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DFD2D" w14:textId="77777777" w:rsidR="009E01AD" w:rsidRDefault="009E01AD" w:rsidP="009E01AD">
      <w:pPr>
        <w:pStyle w:val="NoSpacing"/>
        <w:jc w:val="both"/>
        <w:rPr>
          <w:rFonts w:eastAsia="Times New Roman" w:cs="Arial"/>
          <w:b/>
          <w:bCs/>
          <w:szCs w:val="24"/>
        </w:rPr>
      </w:pPr>
    </w:p>
    <w:p w14:paraId="5B8679C4" w14:textId="77777777" w:rsidR="009E01AD" w:rsidRDefault="0079759B" w:rsidP="009E01AD">
      <w:pPr>
        <w:pStyle w:val="NoSpacing"/>
        <w:jc w:val="both"/>
        <w:rPr>
          <w:rFonts w:eastAsia="Times New Roman" w:cs="Arial"/>
          <w:b/>
          <w:bCs/>
          <w:szCs w:val="24"/>
        </w:rPr>
      </w:pPr>
      <w:r>
        <w:rPr>
          <w:rFonts w:eastAsia="Times New Roman" w:cs="Arial"/>
          <w:b/>
          <w:bCs/>
          <w:szCs w:val="24"/>
        </w:rPr>
        <w:t>CITY DEAL EXECUTIVE AND STEWARDSHIP BOARD</w:t>
      </w:r>
    </w:p>
    <w:p w14:paraId="50FA4CE9" w14:textId="77777777" w:rsidR="009E01AD" w:rsidRPr="00D3134F" w:rsidRDefault="009E01AD" w:rsidP="009E01AD">
      <w:pPr>
        <w:spacing w:after="0" w:line="240" w:lineRule="auto"/>
        <w:rPr>
          <w:rFonts w:ascii="Arial" w:hAnsi="Arial" w:cs="Arial"/>
          <w:b/>
          <w:bCs/>
          <w:sz w:val="24"/>
          <w:szCs w:val="24"/>
        </w:rPr>
      </w:pPr>
    </w:p>
    <w:p w14:paraId="2D657863" w14:textId="77777777" w:rsidR="009E01AD" w:rsidRPr="00D3134F" w:rsidRDefault="0079759B" w:rsidP="009E01AD">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Pr>
          <w:rFonts w:ascii="Arial" w:hAnsi="Arial" w:cs="Arial"/>
          <w:b/>
          <w:sz w:val="24"/>
          <w:szCs w:val="24"/>
        </w:rPr>
        <w:t>NO</w:t>
      </w:r>
    </w:p>
    <w:p w14:paraId="28C83D77" w14:textId="77777777" w:rsidR="009E01AD" w:rsidRPr="00D3134F" w:rsidRDefault="009E01AD" w:rsidP="009E01AD">
      <w:pPr>
        <w:spacing w:after="0" w:line="240" w:lineRule="auto"/>
        <w:rPr>
          <w:rFonts w:ascii="Arial" w:hAnsi="Arial" w:cs="Arial"/>
          <w:sz w:val="24"/>
          <w:szCs w:val="24"/>
        </w:rPr>
      </w:pPr>
    </w:p>
    <w:p w14:paraId="24EACD5B" w14:textId="77777777" w:rsidR="009E01AD" w:rsidRPr="00D3134F" w:rsidRDefault="0079759B" w:rsidP="009E01AD">
      <w:pPr>
        <w:spacing w:after="0" w:line="240" w:lineRule="auto"/>
        <w:rPr>
          <w:rFonts w:ascii="Arial" w:hAnsi="Arial" w:cs="Arial"/>
          <w:sz w:val="24"/>
          <w:szCs w:val="24"/>
        </w:rPr>
      </w:pPr>
      <w:r w:rsidRPr="00EB4643">
        <w:rPr>
          <w:rFonts w:ascii="Arial" w:hAnsi="Arial" w:cs="Arial"/>
          <w:b/>
          <w:sz w:val="24"/>
          <w:szCs w:val="24"/>
        </w:rPr>
        <w:t>Date:</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Pr>
          <w:rFonts w:ascii="Arial" w:hAnsi="Arial" w:cs="Arial"/>
          <w:sz w:val="24"/>
          <w:szCs w:val="24"/>
        </w:rPr>
        <w:t>Tuesday, 3 December 2019</w:t>
      </w:r>
      <w:r>
        <w:rPr>
          <w:rFonts w:ascii="Arial" w:hAnsi="Arial" w:cs="Arial"/>
          <w:sz w:val="24"/>
          <w:szCs w:val="24"/>
        </w:rPr>
        <w:fldChar w:fldCharType="end"/>
      </w:r>
    </w:p>
    <w:p w14:paraId="5ED4EEB4" w14:textId="77777777" w:rsidR="009E01AD" w:rsidRPr="00D3134F" w:rsidRDefault="009E01AD" w:rsidP="009E01AD">
      <w:pPr>
        <w:spacing w:after="0" w:line="240" w:lineRule="auto"/>
        <w:rPr>
          <w:rFonts w:ascii="Arial" w:hAnsi="Arial" w:cs="Arial"/>
          <w:sz w:val="24"/>
          <w:szCs w:val="24"/>
        </w:rPr>
      </w:pPr>
    </w:p>
    <w:p w14:paraId="29D656A5" w14:textId="77777777" w:rsidR="009E01AD" w:rsidRPr="00D3134F" w:rsidRDefault="0079759B" w:rsidP="009E01AD">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City Deal Six monthly performance monitoring report - Year 6 April - Sept 2019</w:t>
      </w:r>
      <w:r>
        <w:rPr>
          <w:rFonts w:ascii="Arial" w:eastAsia="Times New Roman" w:hAnsi="Arial" w:cs="Arial"/>
          <w:b/>
          <w:sz w:val="24"/>
          <w:szCs w:val="24"/>
        </w:rPr>
        <w:fldChar w:fldCharType="end"/>
      </w:r>
    </w:p>
    <w:p w14:paraId="1EC6B6F5" w14:textId="77777777" w:rsidR="009E01AD" w:rsidRDefault="0079759B" w:rsidP="009E01AD">
      <w:pPr>
        <w:spacing w:after="0" w:line="240" w:lineRule="auto"/>
        <w:jc w:val="both"/>
        <w:rPr>
          <w:rFonts w:ascii="Arial" w:hAnsi="Arial" w:cs="Arial"/>
          <w:sz w:val="24"/>
          <w:szCs w:val="24"/>
        </w:rPr>
      </w:pPr>
      <w:r w:rsidRPr="0018201C">
        <w:rPr>
          <w:rFonts w:ascii="Arial" w:hAnsi="Arial" w:cs="Arial"/>
          <w:sz w:val="24"/>
          <w:szCs w:val="24"/>
        </w:rPr>
        <w:t xml:space="preserve">Appendix 1 – </w:t>
      </w:r>
      <w:r>
        <w:rPr>
          <w:rFonts w:ascii="Arial" w:hAnsi="Arial" w:cs="Arial"/>
          <w:sz w:val="24"/>
          <w:szCs w:val="24"/>
        </w:rPr>
        <w:t xml:space="preserve">City Deal - </w:t>
      </w:r>
      <w:r w:rsidRPr="0018201C">
        <w:rPr>
          <w:rFonts w:ascii="Arial" w:hAnsi="Arial" w:cs="Arial"/>
          <w:sz w:val="24"/>
          <w:szCs w:val="24"/>
        </w:rPr>
        <w:t>6 month performance dashboard</w:t>
      </w:r>
      <w:r>
        <w:rPr>
          <w:rFonts w:ascii="Arial" w:hAnsi="Arial" w:cs="Arial"/>
          <w:sz w:val="24"/>
          <w:szCs w:val="24"/>
        </w:rPr>
        <w:t xml:space="preserve"> April-Sept 2019</w:t>
      </w:r>
    </w:p>
    <w:p w14:paraId="4865A5A0" w14:textId="77777777" w:rsidR="009E01AD" w:rsidRPr="0018201C" w:rsidRDefault="0079759B" w:rsidP="009E01AD">
      <w:pPr>
        <w:spacing w:after="0" w:line="240" w:lineRule="auto"/>
        <w:jc w:val="both"/>
        <w:rPr>
          <w:rFonts w:ascii="Arial" w:hAnsi="Arial" w:cs="Arial"/>
          <w:sz w:val="24"/>
          <w:szCs w:val="24"/>
        </w:rPr>
      </w:pPr>
      <w:r w:rsidRPr="0018201C">
        <w:rPr>
          <w:rFonts w:ascii="Arial" w:hAnsi="Arial" w:cs="Arial"/>
          <w:sz w:val="24"/>
          <w:szCs w:val="24"/>
        </w:rPr>
        <w:t xml:space="preserve">Appendix 2 - Housing and Commercial Sites Dashboard </w:t>
      </w:r>
    </w:p>
    <w:p w14:paraId="7E8FD60B" w14:textId="77777777" w:rsidR="009E01AD" w:rsidRPr="0018201C" w:rsidRDefault="0079759B" w:rsidP="009E01AD">
      <w:pPr>
        <w:spacing w:after="0" w:line="240" w:lineRule="auto"/>
        <w:jc w:val="both"/>
        <w:rPr>
          <w:rFonts w:ascii="Arial" w:hAnsi="Arial" w:cs="Arial"/>
          <w:sz w:val="24"/>
          <w:szCs w:val="24"/>
        </w:rPr>
      </w:pPr>
      <w:r w:rsidRPr="0018201C">
        <w:rPr>
          <w:rFonts w:ascii="Arial" w:hAnsi="Arial" w:cs="Arial"/>
          <w:sz w:val="24"/>
          <w:szCs w:val="24"/>
        </w:rPr>
        <w:t>Appendix 3 – Skills and Employment Case Studies Dashboard</w:t>
      </w:r>
    </w:p>
    <w:p w14:paraId="6F136BEA" w14:textId="77777777" w:rsidR="009E01AD" w:rsidRDefault="0079759B" w:rsidP="009E01AD">
      <w:pPr>
        <w:spacing w:after="0" w:line="240" w:lineRule="auto"/>
        <w:jc w:val="both"/>
        <w:rPr>
          <w:rFonts w:ascii="Arial" w:hAnsi="Arial" w:cs="Arial"/>
          <w:sz w:val="24"/>
          <w:szCs w:val="24"/>
        </w:rPr>
      </w:pPr>
      <w:r w:rsidRPr="0018201C">
        <w:rPr>
          <w:rFonts w:ascii="Arial" w:hAnsi="Arial" w:cs="Arial"/>
          <w:sz w:val="24"/>
          <w:szCs w:val="24"/>
        </w:rPr>
        <w:t xml:space="preserve">Appendix 4 – </w:t>
      </w:r>
      <w:r>
        <w:rPr>
          <w:rFonts w:ascii="Arial" w:hAnsi="Arial" w:cs="Arial"/>
          <w:sz w:val="24"/>
          <w:szCs w:val="24"/>
        </w:rPr>
        <w:t xml:space="preserve">Central Lancashire Construction Skills Hub - </w:t>
      </w:r>
      <w:r w:rsidRPr="00737AE8">
        <w:rPr>
          <w:rFonts w:ascii="Arial" w:hAnsi="Arial" w:cs="Arial"/>
          <w:sz w:val="24"/>
          <w:szCs w:val="24"/>
        </w:rPr>
        <w:t>Impact &amp; Engagement Summary Report</w:t>
      </w:r>
      <w:r>
        <w:rPr>
          <w:rFonts w:ascii="Arial" w:hAnsi="Arial" w:cs="Arial"/>
          <w:sz w:val="24"/>
          <w:szCs w:val="24"/>
        </w:rPr>
        <w:t xml:space="preserve"> 2016-19</w:t>
      </w:r>
    </w:p>
    <w:p w14:paraId="571FDD07" w14:textId="77777777" w:rsidR="009E01AD" w:rsidRPr="0018201C" w:rsidRDefault="0079759B" w:rsidP="009E01AD">
      <w:pPr>
        <w:spacing w:after="0" w:line="240" w:lineRule="auto"/>
        <w:jc w:val="both"/>
        <w:rPr>
          <w:rFonts w:ascii="Arial" w:hAnsi="Arial" w:cs="Arial"/>
          <w:sz w:val="24"/>
          <w:szCs w:val="24"/>
        </w:rPr>
      </w:pPr>
      <w:r>
        <w:rPr>
          <w:rFonts w:ascii="Arial" w:hAnsi="Arial" w:cs="Arial"/>
          <w:sz w:val="24"/>
          <w:szCs w:val="24"/>
        </w:rPr>
        <w:t xml:space="preserve">Appendix 5 – City Deal </w:t>
      </w:r>
      <w:r w:rsidRPr="0018201C">
        <w:rPr>
          <w:rFonts w:ascii="Arial" w:hAnsi="Arial" w:cs="Arial"/>
          <w:sz w:val="24"/>
          <w:szCs w:val="24"/>
        </w:rPr>
        <w:t>Risk and Issues log</w:t>
      </w:r>
    </w:p>
    <w:p w14:paraId="7C6F3A78" w14:textId="77777777" w:rsidR="009E01AD" w:rsidRPr="00D3134F" w:rsidRDefault="009E01AD" w:rsidP="009E01AD">
      <w:pPr>
        <w:spacing w:after="0" w:line="240" w:lineRule="auto"/>
        <w:rPr>
          <w:rFonts w:ascii="Arial" w:hAnsi="Arial" w:cs="Arial"/>
          <w:sz w:val="24"/>
          <w:szCs w:val="24"/>
        </w:rPr>
      </w:pPr>
    </w:p>
    <w:p w14:paraId="52230122" w14:textId="77777777" w:rsidR="009E01AD" w:rsidRPr="00D3134F" w:rsidRDefault="0079759B" w:rsidP="009E01AD">
      <w:pPr>
        <w:spacing w:after="0" w:line="240" w:lineRule="auto"/>
        <w:ind w:right="-873"/>
        <w:rPr>
          <w:rFonts w:ascii="Arial" w:hAnsi="Arial" w:cs="Arial"/>
          <w:b/>
          <w:sz w:val="24"/>
          <w:szCs w:val="24"/>
        </w:rPr>
      </w:pPr>
      <w:r w:rsidRPr="00D3134F">
        <w:rPr>
          <w:rFonts w:ascii="Arial" w:hAnsi="Arial" w:cs="Arial"/>
          <w:b/>
          <w:sz w:val="24"/>
          <w:szCs w:val="24"/>
        </w:rPr>
        <w:t>Report Author:</w:t>
      </w:r>
      <w:r>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  \* MERGEFORMAT </w:instrText>
      </w:r>
      <w:r>
        <w:rPr>
          <w:rFonts w:ascii="Arial" w:hAnsi="Arial" w:cs="Arial"/>
          <w:b/>
          <w:sz w:val="24"/>
          <w:szCs w:val="24"/>
        </w:rPr>
        <w:fldChar w:fldCharType="separate"/>
      </w:r>
      <w:r>
        <w:rPr>
          <w:rFonts w:ascii="Arial" w:hAnsi="Arial" w:cs="Arial"/>
          <w:b/>
          <w:sz w:val="24"/>
          <w:szCs w:val="24"/>
        </w:rPr>
        <w:t>Joanne Hudson</w:t>
      </w:r>
      <w:r>
        <w:rPr>
          <w:rFonts w:ascii="Arial" w:hAnsi="Arial" w:cs="Arial"/>
          <w:b/>
          <w:sz w:val="24"/>
          <w:szCs w:val="24"/>
        </w:rPr>
        <w:fldChar w:fldCharType="end"/>
      </w:r>
      <w:r w:rsidRPr="00D3134F">
        <w:rPr>
          <w:rFonts w:ascii="Arial" w:hAnsi="Arial" w:cs="Arial"/>
          <w:b/>
          <w:sz w:val="24"/>
          <w:szCs w:val="24"/>
        </w:rPr>
        <w:t xml:space="preserve">, </w:t>
      </w:r>
      <w:r>
        <w:rPr>
          <w:rFonts w:ascii="Arial" w:hAnsi="Arial" w:cs="Arial"/>
          <w:b/>
          <w:sz w:val="24"/>
          <w:szCs w:val="24"/>
        </w:rPr>
        <w:t>01772 536609</w:t>
      </w:r>
      <w:r w:rsidRPr="00D3134F">
        <w:rPr>
          <w:rFonts w:ascii="Arial" w:hAnsi="Arial" w:cs="Arial"/>
          <w:b/>
          <w:sz w:val="24"/>
          <w:szCs w:val="24"/>
        </w:rPr>
        <w:t xml:space="preserve">, </w:t>
      </w:r>
      <w:r w:rsidR="009E01AD" w:rsidRPr="009E01AD">
        <w:rPr>
          <w:rFonts w:ascii="Arial" w:hAnsi="Arial" w:cs="Arial"/>
          <w:b/>
          <w:sz w:val="24"/>
          <w:szCs w:val="24"/>
        </w:rPr>
        <w:t>Project Manager, Strategic Development</w:t>
      </w:r>
      <w:r w:rsidR="009E01AD">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LeadOfficerEmail  \* MERGEFORMAT </w:instrText>
      </w:r>
      <w:r>
        <w:rPr>
          <w:rFonts w:ascii="Arial" w:hAnsi="Arial" w:cs="Arial"/>
          <w:b/>
          <w:sz w:val="24"/>
          <w:szCs w:val="24"/>
        </w:rPr>
        <w:fldChar w:fldCharType="separate"/>
      </w:r>
      <w:r>
        <w:rPr>
          <w:rFonts w:ascii="Arial" w:hAnsi="Arial" w:cs="Arial"/>
          <w:b/>
          <w:sz w:val="24"/>
          <w:szCs w:val="24"/>
        </w:rPr>
        <w:t>joanne.hudson@lancashire.gov.uk</w:t>
      </w:r>
      <w:r>
        <w:rPr>
          <w:rFonts w:ascii="Arial" w:hAnsi="Arial" w:cs="Arial"/>
          <w:b/>
          <w:sz w:val="24"/>
          <w:szCs w:val="24"/>
        </w:rPr>
        <w:fldChar w:fldCharType="end"/>
      </w:r>
    </w:p>
    <w:p w14:paraId="23EF52CA" w14:textId="77777777" w:rsidR="009E01AD" w:rsidRPr="00D3134F" w:rsidRDefault="009E01AD" w:rsidP="00F4388A">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64AD0" w14:paraId="4B879683" w14:textId="77777777" w:rsidTr="009E01AD">
        <w:tc>
          <w:tcPr>
            <w:tcW w:w="9180" w:type="dxa"/>
          </w:tcPr>
          <w:p w14:paraId="2F47D644" w14:textId="77777777" w:rsidR="009E01AD" w:rsidRPr="00D3134F" w:rsidRDefault="009E01AD" w:rsidP="00F4388A">
            <w:pPr>
              <w:pStyle w:val="Header"/>
              <w:rPr>
                <w:rFonts w:ascii="Arial" w:hAnsi="Arial" w:cs="Arial"/>
                <w:sz w:val="24"/>
                <w:szCs w:val="24"/>
              </w:rPr>
            </w:pPr>
          </w:p>
          <w:p w14:paraId="71F3C218" w14:textId="77777777" w:rsidR="009E01AD" w:rsidRPr="00D3134F" w:rsidRDefault="0079759B" w:rsidP="001E76CF">
            <w:pPr>
              <w:pStyle w:val="Heading6"/>
              <w:spacing w:before="0" w:line="240" w:lineRule="auto"/>
              <w:jc w:val="both"/>
              <w:rPr>
                <w:rFonts w:ascii="Arial" w:hAnsi="Arial" w:cs="Arial"/>
                <w:b/>
                <w:color w:val="auto"/>
              </w:rPr>
            </w:pPr>
            <w:r w:rsidRPr="00D3134F">
              <w:rPr>
                <w:rFonts w:ascii="Arial" w:hAnsi="Arial" w:cs="Arial"/>
                <w:b/>
                <w:color w:val="auto"/>
              </w:rPr>
              <w:t>Executive Summary</w:t>
            </w:r>
          </w:p>
          <w:p w14:paraId="2F6A194B" w14:textId="77777777" w:rsidR="009E01AD" w:rsidRPr="00D3134F" w:rsidRDefault="009E01AD" w:rsidP="001E76CF">
            <w:pPr>
              <w:spacing w:after="0" w:line="240" w:lineRule="auto"/>
              <w:jc w:val="both"/>
              <w:rPr>
                <w:rFonts w:ascii="Arial" w:hAnsi="Arial" w:cs="Arial"/>
                <w:sz w:val="24"/>
                <w:szCs w:val="24"/>
              </w:rPr>
            </w:pPr>
          </w:p>
          <w:p w14:paraId="14590E6B" w14:textId="77777777" w:rsidR="009E01AD" w:rsidRPr="0018201C" w:rsidRDefault="0079759B" w:rsidP="001E76CF">
            <w:pPr>
              <w:tabs>
                <w:tab w:val="left" w:pos="29"/>
              </w:tabs>
              <w:spacing w:after="0" w:line="240" w:lineRule="auto"/>
              <w:ind w:left="29"/>
              <w:jc w:val="both"/>
              <w:rPr>
                <w:rFonts w:ascii="Arial" w:hAnsi="Arial" w:cs="Arial"/>
                <w:sz w:val="24"/>
                <w:szCs w:val="24"/>
              </w:rPr>
            </w:pPr>
            <w:r w:rsidRPr="0018201C">
              <w:rPr>
                <w:rFonts w:ascii="Arial" w:hAnsi="Arial" w:cs="Arial"/>
                <w:sz w:val="24"/>
                <w:szCs w:val="24"/>
              </w:rPr>
              <w:t xml:space="preserve">This report provides the City Deal Executive and Stewardship Board with an overview of how the Programme has performed during the six month period between 1 April 2019 and 30 September 2019 (year 6).  Appendix 1, the City Deal 6 month performance dashboard provides a summary of performance against core and supporting outputs and will form the basis of the </w:t>
            </w:r>
            <w:r>
              <w:rPr>
                <w:rFonts w:ascii="Arial" w:hAnsi="Arial" w:cs="Arial"/>
                <w:sz w:val="24"/>
                <w:szCs w:val="24"/>
              </w:rPr>
              <w:t xml:space="preserve">monitoring </w:t>
            </w:r>
            <w:r w:rsidRPr="0018201C">
              <w:rPr>
                <w:rFonts w:ascii="Arial" w:hAnsi="Arial" w:cs="Arial"/>
                <w:sz w:val="24"/>
                <w:szCs w:val="24"/>
              </w:rPr>
              <w:t xml:space="preserve">return to </w:t>
            </w:r>
            <w:r>
              <w:rPr>
                <w:rFonts w:ascii="Arial" w:hAnsi="Arial" w:cs="Arial"/>
                <w:sz w:val="24"/>
                <w:szCs w:val="24"/>
              </w:rPr>
              <w:t>G</w:t>
            </w:r>
            <w:r w:rsidRPr="0018201C">
              <w:rPr>
                <w:rFonts w:ascii="Arial" w:hAnsi="Arial" w:cs="Arial"/>
                <w:sz w:val="24"/>
                <w:szCs w:val="24"/>
              </w:rPr>
              <w:t>overnment.</w:t>
            </w:r>
          </w:p>
          <w:p w14:paraId="378ACCE1" w14:textId="77777777" w:rsidR="009E01AD" w:rsidRPr="0018201C" w:rsidRDefault="009E01AD" w:rsidP="001E76CF">
            <w:pPr>
              <w:tabs>
                <w:tab w:val="left" w:pos="29"/>
              </w:tabs>
              <w:spacing w:after="0" w:line="240" w:lineRule="auto"/>
              <w:ind w:left="29"/>
              <w:jc w:val="both"/>
              <w:rPr>
                <w:rFonts w:ascii="Arial" w:hAnsi="Arial" w:cs="Arial"/>
                <w:sz w:val="24"/>
                <w:szCs w:val="24"/>
              </w:rPr>
            </w:pPr>
          </w:p>
          <w:p w14:paraId="62E29B71" w14:textId="77777777" w:rsidR="009E01AD" w:rsidRPr="0018201C" w:rsidRDefault="0079759B" w:rsidP="001E76CF">
            <w:pPr>
              <w:tabs>
                <w:tab w:val="left" w:pos="29"/>
              </w:tabs>
              <w:spacing w:after="0" w:line="240" w:lineRule="auto"/>
              <w:ind w:left="29"/>
              <w:jc w:val="both"/>
              <w:rPr>
                <w:rFonts w:ascii="Arial" w:hAnsi="Arial" w:cs="Arial"/>
                <w:sz w:val="24"/>
                <w:szCs w:val="24"/>
              </w:rPr>
            </w:pPr>
            <w:r w:rsidRPr="0018201C">
              <w:rPr>
                <w:rFonts w:ascii="Arial" w:hAnsi="Arial" w:cs="Arial"/>
                <w:sz w:val="24"/>
                <w:szCs w:val="24"/>
              </w:rPr>
              <w:t>Performance can be summarised as follows:</w:t>
            </w:r>
          </w:p>
          <w:p w14:paraId="2A7237BC" w14:textId="77777777" w:rsidR="009E01AD" w:rsidRPr="0018201C" w:rsidRDefault="009E01AD" w:rsidP="001E76CF">
            <w:pPr>
              <w:tabs>
                <w:tab w:val="left" w:pos="29"/>
              </w:tabs>
              <w:spacing w:after="0" w:line="240" w:lineRule="auto"/>
              <w:ind w:left="29"/>
              <w:jc w:val="both"/>
              <w:rPr>
                <w:rFonts w:ascii="Arial" w:hAnsi="Arial" w:cs="Arial"/>
                <w:sz w:val="24"/>
                <w:szCs w:val="24"/>
              </w:rPr>
            </w:pPr>
          </w:p>
          <w:p w14:paraId="7AD10089" w14:textId="77777777" w:rsidR="009E01AD" w:rsidRPr="0018201C" w:rsidRDefault="0079759B" w:rsidP="001E76CF">
            <w:pPr>
              <w:tabs>
                <w:tab w:val="left" w:pos="29"/>
              </w:tabs>
              <w:spacing w:after="0" w:line="240" w:lineRule="auto"/>
              <w:ind w:left="29"/>
              <w:jc w:val="both"/>
              <w:rPr>
                <w:rFonts w:ascii="Arial" w:hAnsi="Arial" w:cs="Arial"/>
                <w:sz w:val="24"/>
                <w:szCs w:val="24"/>
              </w:rPr>
            </w:pPr>
            <w:r w:rsidRPr="0018201C">
              <w:rPr>
                <w:rFonts w:ascii="Arial" w:hAnsi="Arial" w:cs="Arial"/>
                <w:b/>
                <w:sz w:val="24"/>
                <w:szCs w:val="24"/>
              </w:rPr>
              <w:t>Housing outputs</w:t>
            </w:r>
            <w:r w:rsidRPr="0018201C">
              <w:rPr>
                <w:rFonts w:ascii="Arial" w:hAnsi="Arial" w:cs="Arial"/>
                <w:sz w:val="24"/>
                <w:szCs w:val="24"/>
              </w:rPr>
              <w:t xml:space="preserve"> – Overall</w:t>
            </w:r>
            <w:r>
              <w:rPr>
                <w:rFonts w:ascii="Arial" w:hAnsi="Arial" w:cs="Arial"/>
                <w:sz w:val="24"/>
                <w:szCs w:val="24"/>
              </w:rPr>
              <w:t>,</w:t>
            </w:r>
            <w:r w:rsidRPr="0018201C">
              <w:rPr>
                <w:rFonts w:ascii="Arial" w:hAnsi="Arial" w:cs="Arial"/>
                <w:sz w:val="24"/>
                <w:szCs w:val="24"/>
              </w:rPr>
              <w:t xml:space="preserve"> completions since the start of the deal are 5474 (including 346 re-use of empty homes – no change from previously reported)</w:t>
            </w:r>
            <w:r>
              <w:rPr>
                <w:rFonts w:ascii="Arial" w:hAnsi="Arial" w:cs="Arial"/>
                <w:sz w:val="24"/>
                <w:szCs w:val="24"/>
              </w:rPr>
              <w:t>.</w:t>
            </w:r>
            <w:r w:rsidRPr="0018201C">
              <w:rPr>
                <w:rFonts w:ascii="Arial" w:hAnsi="Arial" w:cs="Arial"/>
                <w:sz w:val="24"/>
                <w:szCs w:val="24"/>
              </w:rPr>
              <w:t xml:space="preserve"> Unit completions during the last six months total 483 which is less than the target set at the start of the year of 772. Performance on individual housing sites during this period is </w:t>
            </w:r>
            <w:r>
              <w:rPr>
                <w:rFonts w:ascii="Arial" w:hAnsi="Arial" w:cs="Arial"/>
                <w:sz w:val="24"/>
                <w:szCs w:val="24"/>
              </w:rPr>
              <w:t>illustrated in the Housing and Employment sites dashboard (</w:t>
            </w:r>
            <w:r w:rsidR="009E01AD">
              <w:rPr>
                <w:rFonts w:ascii="Arial" w:hAnsi="Arial" w:cs="Arial"/>
                <w:sz w:val="24"/>
                <w:szCs w:val="24"/>
              </w:rPr>
              <w:t>a</w:t>
            </w:r>
            <w:r w:rsidRPr="0018201C">
              <w:rPr>
                <w:rFonts w:ascii="Arial" w:hAnsi="Arial" w:cs="Arial"/>
                <w:sz w:val="24"/>
                <w:szCs w:val="24"/>
              </w:rPr>
              <w:t xml:space="preserve">ppendix </w:t>
            </w:r>
            <w:r>
              <w:rPr>
                <w:rFonts w:ascii="Arial" w:hAnsi="Arial" w:cs="Arial"/>
                <w:sz w:val="24"/>
                <w:szCs w:val="24"/>
              </w:rPr>
              <w:t>2)</w:t>
            </w:r>
            <w:r w:rsidRPr="0018201C">
              <w:rPr>
                <w:rFonts w:ascii="Arial" w:hAnsi="Arial" w:cs="Arial"/>
                <w:sz w:val="24"/>
                <w:szCs w:val="24"/>
              </w:rPr>
              <w:t xml:space="preserve">. </w:t>
            </w:r>
          </w:p>
          <w:p w14:paraId="3F0E6E6C" w14:textId="77777777" w:rsidR="009E01AD" w:rsidRPr="0018201C" w:rsidRDefault="0079759B" w:rsidP="001E76CF">
            <w:pPr>
              <w:tabs>
                <w:tab w:val="left" w:pos="29"/>
              </w:tabs>
              <w:spacing w:after="0" w:line="240" w:lineRule="auto"/>
              <w:ind w:left="29"/>
              <w:jc w:val="both"/>
              <w:rPr>
                <w:rFonts w:ascii="Arial" w:hAnsi="Arial" w:cs="Arial"/>
                <w:sz w:val="24"/>
                <w:szCs w:val="24"/>
              </w:rPr>
            </w:pPr>
            <w:r w:rsidRPr="0018201C">
              <w:rPr>
                <w:rFonts w:ascii="Arial" w:hAnsi="Arial" w:cs="Arial"/>
                <w:sz w:val="24"/>
                <w:szCs w:val="24"/>
              </w:rPr>
              <w:t xml:space="preserve"> </w:t>
            </w:r>
          </w:p>
          <w:p w14:paraId="27AEF961" w14:textId="77777777" w:rsidR="009E01AD" w:rsidRPr="0018201C" w:rsidRDefault="0079759B" w:rsidP="001E76CF">
            <w:pPr>
              <w:tabs>
                <w:tab w:val="left" w:pos="29"/>
              </w:tabs>
              <w:spacing w:after="0" w:line="240" w:lineRule="auto"/>
              <w:ind w:left="29"/>
              <w:jc w:val="both"/>
              <w:rPr>
                <w:rFonts w:ascii="Arial" w:hAnsi="Arial" w:cs="Arial"/>
                <w:sz w:val="24"/>
                <w:szCs w:val="24"/>
              </w:rPr>
            </w:pPr>
            <w:r w:rsidRPr="00CE5198">
              <w:rPr>
                <w:rFonts w:ascii="Arial" w:hAnsi="Arial" w:cs="Arial"/>
                <w:b/>
                <w:sz w:val="24"/>
                <w:szCs w:val="24"/>
              </w:rPr>
              <w:t>Commercial sites</w:t>
            </w:r>
            <w:r w:rsidRPr="00CE5198">
              <w:rPr>
                <w:rFonts w:ascii="Arial" w:hAnsi="Arial" w:cs="Arial"/>
                <w:sz w:val="24"/>
                <w:szCs w:val="24"/>
              </w:rPr>
              <w:t xml:space="preserve"> </w:t>
            </w:r>
            <w:r w:rsidRPr="00900725">
              <w:rPr>
                <w:rFonts w:ascii="Arial" w:hAnsi="Arial" w:cs="Arial"/>
                <w:sz w:val="24"/>
                <w:szCs w:val="24"/>
              </w:rPr>
              <w:t xml:space="preserve">– Demand for commercial land remains high and commercial </w:t>
            </w:r>
            <w:r>
              <w:rPr>
                <w:rFonts w:ascii="Arial" w:hAnsi="Arial" w:cs="Arial"/>
                <w:sz w:val="24"/>
                <w:szCs w:val="24"/>
              </w:rPr>
              <w:t xml:space="preserve">development </w:t>
            </w:r>
            <w:r w:rsidRPr="00900725">
              <w:rPr>
                <w:rFonts w:ascii="Arial" w:hAnsi="Arial" w:cs="Arial"/>
                <w:sz w:val="24"/>
                <w:szCs w:val="24"/>
              </w:rPr>
              <w:t>remai</w:t>
            </w:r>
            <w:r>
              <w:rPr>
                <w:rFonts w:ascii="Arial" w:hAnsi="Arial" w:cs="Arial"/>
                <w:sz w:val="24"/>
                <w:szCs w:val="24"/>
              </w:rPr>
              <w:t xml:space="preserve">ns </w:t>
            </w:r>
            <w:r w:rsidRPr="00900725">
              <w:rPr>
                <w:rFonts w:ascii="Arial" w:hAnsi="Arial" w:cs="Arial"/>
                <w:sz w:val="24"/>
                <w:szCs w:val="24"/>
              </w:rPr>
              <w:t>positive year on year</w:t>
            </w:r>
            <w:r>
              <w:rPr>
                <w:rFonts w:ascii="Arial" w:hAnsi="Arial" w:cs="Arial"/>
                <w:sz w:val="24"/>
                <w:szCs w:val="24"/>
              </w:rPr>
              <w:t xml:space="preserve"> in some key market areas</w:t>
            </w:r>
            <w:r w:rsidRPr="00900725">
              <w:rPr>
                <w:rFonts w:ascii="Arial" w:hAnsi="Arial" w:cs="Arial"/>
                <w:sz w:val="24"/>
                <w:szCs w:val="24"/>
              </w:rPr>
              <w:t xml:space="preserve">.Overall there has been a continuation of strong performance in commercial site construction activity, especially in respect of business park/edge of town retail/car showroom activity. Demand remains high at key employment sites </w:t>
            </w:r>
            <w:r>
              <w:rPr>
                <w:rFonts w:ascii="Arial" w:hAnsi="Arial" w:cs="Arial"/>
                <w:sz w:val="24"/>
                <w:szCs w:val="24"/>
              </w:rPr>
              <w:t>for small speculative schemes, freehold land and large logistics units</w:t>
            </w:r>
            <w:r w:rsidRPr="00900725">
              <w:rPr>
                <w:rFonts w:ascii="Arial" w:hAnsi="Arial" w:cs="Arial"/>
                <w:sz w:val="24"/>
                <w:szCs w:val="24"/>
              </w:rPr>
              <w:t xml:space="preserve">, </w:t>
            </w:r>
            <w:r>
              <w:rPr>
                <w:rFonts w:ascii="Arial" w:hAnsi="Arial" w:cs="Arial"/>
                <w:sz w:val="24"/>
                <w:szCs w:val="24"/>
              </w:rPr>
              <w:t xml:space="preserve">and </w:t>
            </w:r>
            <w:r w:rsidRPr="00900725">
              <w:rPr>
                <w:rFonts w:ascii="Arial" w:hAnsi="Arial" w:cs="Arial"/>
                <w:sz w:val="24"/>
                <w:szCs w:val="24"/>
              </w:rPr>
              <w:t xml:space="preserve">a range of </w:t>
            </w:r>
            <w:r>
              <w:rPr>
                <w:rFonts w:ascii="Arial" w:hAnsi="Arial" w:cs="Arial"/>
                <w:sz w:val="24"/>
                <w:szCs w:val="24"/>
              </w:rPr>
              <w:t xml:space="preserve">actions are </w:t>
            </w:r>
            <w:r w:rsidRPr="00900725">
              <w:rPr>
                <w:rFonts w:ascii="Arial" w:hAnsi="Arial" w:cs="Arial"/>
                <w:sz w:val="24"/>
                <w:szCs w:val="24"/>
              </w:rPr>
              <w:t xml:space="preserve">progressing to make land available. </w:t>
            </w:r>
            <w:r>
              <w:rPr>
                <w:rFonts w:ascii="Arial" w:hAnsi="Arial" w:cs="Arial"/>
                <w:sz w:val="24"/>
                <w:szCs w:val="24"/>
              </w:rPr>
              <w:t>O</w:t>
            </w:r>
            <w:r w:rsidRPr="00900725">
              <w:rPr>
                <w:rFonts w:ascii="Arial" w:hAnsi="Arial" w:cs="Arial"/>
                <w:sz w:val="24"/>
                <w:szCs w:val="24"/>
              </w:rPr>
              <w:t>ffice market values remain challenging, as are high street retail conditions</w:t>
            </w:r>
            <w:r>
              <w:rPr>
                <w:rFonts w:ascii="Arial" w:hAnsi="Arial" w:cs="Arial"/>
                <w:sz w:val="24"/>
                <w:szCs w:val="24"/>
              </w:rPr>
              <w:t>,</w:t>
            </w:r>
            <w:r w:rsidRPr="00900725">
              <w:rPr>
                <w:rFonts w:ascii="Arial" w:hAnsi="Arial" w:cs="Arial"/>
                <w:sz w:val="24"/>
                <w:szCs w:val="24"/>
              </w:rPr>
              <w:t xml:space="preserve"> although a range of leisure schemes are under construction/in development. </w:t>
            </w:r>
            <w:r w:rsidRPr="0018201C">
              <w:rPr>
                <w:rFonts w:ascii="Arial" w:hAnsi="Arial" w:cs="Arial"/>
                <w:sz w:val="24"/>
                <w:szCs w:val="24"/>
              </w:rPr>
              <w:t xml:space="preserve">Performance on individual </w:t>
            </w:r>
            <w:r>
              <w:rPr>
                <w:rFonts w:ascii="Arial" w:hAnsi="Arial" w:cs="Arial"/>
                <w:sz w:val="24"/>
                <w:szCs w:val="24"/>
              </w:rPr>
              <w:t>employment</w:t>
            </w:r>
            <w:r w:rsidRPr="0018201C">
              <w:rPr>
                <w:rFonts w:ascii="Arial" w:hAnsi="Arial" w:cs="Arial"/>
                <w:sz w:val="24"/>
                <w:szCs w:val="24"/>
              </w:rPr>
              <w:t xml:space="preserve"> sites during </w:t>
            </w:r>
            <w:r>
              <w:rPr>
                <w:rFonts w:ascii="Arial" w:hAnsi="Arial" w:cs="Arial"/>
                <w:sz w:val="24"/>
                <w:szCs w:val="24"/>
              </w:rPr>
              <w:t>the last six months</w:t>
            </w:r>
            <w:r w:rsidRPr="0018201C">
              <w:rPr>
                <w:rFonts w:ascii="Arial" w:hAnsi="Arial" w:cs="Arial"/>
                <w:sz w:val="24"/>
                <w:szCs w:val="24"/>
              </w:rPr>
              <w:t xml:space="preserve"> is</w:t>
            </w:r>
            <w:r>
              <w:rPr>
                <w:rFonts w:ascii="Arial" w:hAnsi="Arial" w:cs="Arial"/>
                <w:sz w:val="24"/>
                <w:szCs w:val="24"/>
              </w:rPr>
              <w:t xml:space="preserve"> illustrated in the Housing and Employment sites dashboard (</w:t>
            </w:r>
            <w:r w:rsidR="009E01AD">
              <w:rPr>
                <w:rFonts w:ascii="Arial" w:hAnsi="Arial" w:cs="Arial"/>
                <w:sz w:val="24"/>
                <w:szCs w:val="24"/>
              </w:rPr>
              <w:t>a</w:t>
            </w:r>
            <w:r w:rsidRPr="0018201C">
              <w:rPr>
                <w:rFonts w:ascii="Arial" w:hAnsi="Arial" w:cs="Arial"/>
                <w:sz w:val="24"/>
                <w:szCs w:val="24"/>
              </w:rPr>
              <w:t xml:space="preserve">ppendix </w:t>
            </w:r>
            <w:r>
              <w:rPr>
                <w:rFonts w:ascii="Arial" w:hAnsi="Arial" w:cs="Arial"/>
                <w:sz w:val="24"/>
                <w:szCs w:val="24"/>
              </w:rPr>
              <w:t>2)</w:t>
            </w:r>
            <w:r w:rsidRPr="0018201C">
              <w:rPr>
                <w:rFonts w:ascii="Arial" w:hAnsi="Arial" w:cs="Arial"/>
                <w:sz w:val="24"/>
                <w:szCs w:val="24"/>
              </w:rPr>
              <w:t xml:space="preserve">. </w:t>
            </w:r>
          </w:p>
          <w:p w14:paraId="7EA1D766" w14:textId="77777777" w:rsidR="009E01AD" w:rsidRPr="0018201C" w:rsidRDefault="0079759B" w:rsidP="001E76CF">
            <w:pPr>
              <w:tabs>
                <w:tab w:val="left" w:pos="29"/>
              </w:tabs>
              <w:spacing w:after="0" w:line="240" w:lineRule="auto"/>
              <w:ind w:left="29"/>
              <w:jc w:val="both"/>
              <w:rPr>
                <w:rFonts w:ascii="Arial" w:hAnsi="Arial" w:cs="Arial"/>
                <w:sz w:val="24"/>
                <w:szCs w:val="24"/>
              </w:rPr>
            </w:pPr>
            <w:r w:rsidRPr="0018201C">
              <w:rPr>
                <w:rFonts w:ascii="Arial" w:hAnsi="Arial" w:cs="Arial"/>
                <w:b/>
                <w:sz w:val="24"/>
                <w:szCs w:val="24"/>
              </w:rPr>
              <w:lastRenderedPageBreak/>
              <w:t>Employment and skills</w:t>
            </w:r>
            <w:r w:rsidRPr="0018201C">
              <w:rPr>
                <w:rFonts w:ascii="Arial" w:hAnsi="Arial" w:cs="Arial"/>
                <w:sz w:val="24"/>
                <w:szCs w:val="24"/>
              </w:rPr>
              <w:t xml:space="preserve"> – </w:t>
            </w:r>
            <w:r>
              <w:rPr>
                <w:rFonts w:ascii="Arial" w:hAnsi="Arial" w:cs="Arial"/>
                <w:sz w:val="24"/>
                <w:szCs w:val="24"/>
              </w:rPr>
              <w:t xml:space="preserve">The update included in this report represents the full end of year report aligned to the 2018-19 academic year. Overall positive performance is reported with apprenticeship starts increasing by 4% from the previous year and students enrolling on Science Technology Engineering and Maths (STEM) and construction undergraduate programmes increasing for the </w:t>
            </w:r>
            <w:r w:rsidR="009E01AD">
              <w:rPr>
                <w:rFonts w:ascii="Arial" w:hAnsi="Arial" w:cs="Arial"/>
                <w:sz w:val="24"/>
                <w:szCs w:val="24"/>
              </w:rPr>
              <w:t>five</w:t>
            </w:r>
            <w:r>
              <w:rPr>
                <w:rFonts w:ascii="Arial" w:hAnsi="Arial" w:cs="Arial"/>
                <w:sz w:val="24"/>
                <w:szCs w:val="24"/>
              </w:rPr>
              <w:t xml:space="preserve"> year consecutive year. A dashboard providing detailed case studies is attached, see appendix 3.</w:t>
            </w:r>
          </w:p>
          <w:p w14:paraId="21D16A1B" w14:textId="77777777" w:rsidR="009E01AD" w:rsidRPr="0018201C" w:rsidRDefault="009E01AD" w:rsidP="001E76CF">
            <w:pPr>
              <w:tabs>
                <w:tab w:val="left" w:pos="29"/>
              </w:tabs>
              <w:spacing w:after="0" w:line="240" w:lineRule="auto"/>
              <w:ind w:left="29"/>
              <w:jc w:val="both"/>
              <w:rPr>
                <w:rFonts w:ascii="Arial" w:hAnsi="Arial" w:cs="Arial"/>
                <w:sz w:val="24"/>
                <w:szCs w:val="24"/>
              </w:rPr>
            </w:pPr>
          </w:p>
          <w:p w14:paraId="79E03FA2" w14:textId="77777777" w:rsidR="009E01AD" w:rsidRPr="0018201C" w:rsidRDefault="0079759B" w:rsidP="001E76CF">
            <w:pPr>
              <w:tabs>
                <w:tab w:val="left" w:pos="29"/>
              </w:tabs>
              <w:spacing w:after="0" w:line="240" w:lineRule="auto"/>
              <w:ind w:left="29"/>
              <w:jc w:val="both"/>
              <w:rPr>
                <w:rFonts w:ascii="Arial" w:hAnsi="Arial" w:cs="Arial"/>
                <w:sz w:val="24"/>
                <w:szCs w:val="24"/>
              </w:rPr>
            </w:pPr>
            <w:r w:rsidRPr="0018201C">
              <w:rPr>
                <w:rFonts w:ascii="Arial" w:hAnsi="Arial" w:cs="Arial"/>
                <w:b/>
                <w:sz w:val="24"/>
                <w:szCs w:val="24"/>
              </w:rPr>
              <w:t>Public and Private sector investment</w:t>
            </w:r>
            <w:r w:rsidRPr="0018201C">
              <w:rPr>
                <w:rFonts w:ascii="Arial" w:hAnsi="Arial" w:cs="Arial"/>
                <w:sz w:val="24"/>
                <w:szCs w:val="24"/>
              </w:rPr>
              <w:t xml:space="preserve"> – </w:t>
            </w:r>
            <w:r w:rsidRPr="003E3570">
              <w:rPr>
                <w:rFonts w:ascii="Arial" w:hAnsi="Arial" w:cs="Arial"/>
                <w:sz w:val="24"/>
                <w:szCs w:val="24"/>
              </w:rPr>
              <w:t>A total of £3.938m of public and private sector investment has been made in transport infrastructure since April 2019.</w:t>
            </w:r>
          </w:p>
          <w:p w14:paraId="2AF6220A" w14:textId="77777777" w:rsidR="009E01AD" w:rsidRPr="0018201C" w:rsidRDefault="009E01AD" w:rsidP="001E76CF">
            <w:pPr>
              <w:tabs>
                <w:tab w:val="left" w:pos="29"/>
              </w:tabs>
              <w:spacing w:after="0" w:line="240" w:lineRule="auto"/>
              <w:ind w:left="29"/>
              <w:jc w:val="both"/>
              <w:rPr>
                <w:rFonts w:ascii="Arial" w:hAnsi="Arial" w:cs="Arial"/>
                <w:sz w:val="24"/>
                <w:szCs w:val="24"/>
              </w:rPr>
            </w:pPr>
          </w:p>
          <w:p w14:paraId="3F849A99" w14:textId="77777777" w:rsidR="009E01AD" w:rsidRPr="0018201C" w:rsidRDefault="0079759B" w:rsidP="001E76CF">
            <w:pPr>
              <w:tabs>
                <w:tab w:val="left" w:pos="29"/>
              </w:tabs>
              <w:spacing w:after="0" w:line="240" w:lineRule="auto"/>
              <w:ind w:left="29"/>
              <w:jc w:val="both"/>
              <w:rPr>
                <w:rFonts w:ascii="Arial" w:hAnsi="Arial" w:cs="Arial"/>
                <w:sz w:val="24"/>
                <w:szCs w:val="24"/>
              </w:rPr>
            </w:pPr>
            <w:r w:rsidRPr="0018201C">
              <w:rPr>
                <w:rFonts w:ascii="Arial" w:hAnsi="Arial" w:cs="Arial"/>
                <w:b/>
                <w:sz w:val="24"/>
                <w:szCs w:val="24"/>
              </w:rPr>
              <w:t>Infrastructure update</w:t>
            </w:r>
            <w:r w:rsidRPr="0018201C">
              <w:rPr>
                <w:rFonts w:ascii="Arial" w:hAnsi="Arial" w:cs="Arial"/>
                <w:sz w:val="24"/>
                <w:szCs w:val="24"/>
              </w:rPr>
              <w:t xml:space="preserve"> –</w:t>
            </w:r>
            <w:r>
              <w:rPr>
                <w:rFonts w:ascii="Arial" w:hAnsi="Arial" w:cs="Arial"/>
                <w:sz w:val="24"/>
                <w:szCs w:val="24"/>
              </w:rPr>
              <w:t>Overall good progress is reported in relation to the delivery of the Preston Western Distributor, design and planning preparation for the A582 South Western Distributor dualling, construction of the Penwortham bypass plus the public transport corridor works in Broughton which completed in summer 2019.</w:t>
            </w:r>
            <w:r w:rsidRPr="0018201C">
              <w:rPr>
                <w:rFonts w:ascii="Arial" w:hAnsi="Arial" w:cs="Arial"/>
                <w:sz w:val="24"/>
                <w:szCs w:val="24"/>
              </w:rPr>
              <w:t xml:space="preserve">  </w:t>
            </w:r>
          </w:p>
          <w:p w14:paraId="5D2BA590" w14:textId="77777777" w:rsidR="009E01AD" w:rsidRPr="0018201C" w:rsidRDefault="009E01AD" w:rsidP="001E76CF">
            <w:pPr>
              <w:tabs>
                <w:tab w:val="left" w:pos="29"/>
              </w:tabs>
              <w:spacing w:after="0" w:line="240" w:lineRule="auto"/>
              <w:ind w:left="29"/>
              <w:jc w:val="both"/>
              <w:rPr>
                <w:rFonts w:ascii="Arial" w:hAnsi="Arial" w:cs="Arial"/>
                <w:b/>
                <w:sz w:val="24"/>
                <w:szCs w:val="24"/>
              </w:rPr>
            </w:pPr>
          </w:p>
          <w:p w14:paraId="6E7B782D" w14:textId="77777777" w:rsidR="009E01AD" w:rsidRPr="0018201C" w:rsidRDefault="0079759B" w:rsidP="001E76CF">
            <w:pPr>
              <w:tabs>
                <w:tab w:val="left" w:pos="29"/>
              </w:tabs>
              <w:spacing w:after="0" w:line="240" w:lineRule="auto"/>
              <w:ind w:left="29"/>
              <w:jc w:val="both"/>
              <w:rPr>
                <w:rFonts w:ascii="Arial" w:hAnsi="Arial" w:cs="Arial"/>
                <w:sz w:val="24"/>
                <w:szCs w:val="24"/>
              </w:rPr>
            </w:pPr>
            <w:r w:rsidRPr="0018201C">
              <w:rPr>
                <w:rFonts w:ascii="Arial" w:hAnsi="Arial" w:cs="Arial"/>
                <w:b/>
                <w:sz w:val="24"/>
                <w:szCs w:val="24"/>
              </w:rPr>
              <w:t xml:space="preserve">Risk analysis and management </w:t>
            </w:r>
            <w:r w:rsidRPr="0018201C">
              <w:rPr>
                <w:rFonts w:ascii="Arial" w:hAnsi="Arial" w:cs="Arial"/>
                <w:sz w:val="24"/>
                <w:szCs w:val="24"/>
              </w:rPr>
              <w:t xml:space="preserve">– Appendix </w:t>
            </w:r>
            <w:r>
              <w:rPr>
                <w:rFonts w:ascii="Arial" w:hAnsi="Arial" w:cs="Arial"/>
                <w:sz w:val="24"/>
                <w:szCs w:val="24"/>
              </w:rPr>
              <w:t>5</w:t>
            </w:r>
            <w:r w:rsidRPr="0018201C">
              <w:rPr>
                <w:rFonts w:ascii="Arial" w:hAnsi="Arial" w:cs="Arial"/>
                <w:sz w:val="24"/>
                <w:szCs w:val="24"/>
              </w:rPr>
              <w:t xml:space="preserve"> provides an overview of programme level risks and mitigating actions.</w:t>
            </w:r>
          </w:p>
          <w:p w14:paraId="11BE41A6" w14:textId="77777777" w:rsidR="009E01AD" w:rsidRPr="0018201C" w:rsidRDefault="009E01AD" w:rsidP="001E76CF">
            <w:pPr>
              <w:tabs>
                <w:tab w:val="left" w:pos="0"/>
              </w:tabs>
              <w:spacing w:after="0" w:line="240" w:lineRule="auto"/>
              <w:ind w:left="29" w:hanging="29"/>
              <w:jc w:val="both"/>
              <w:rPr>
                <w:rFonts w:ascii="Arial" w:hAnsi="Arial" w:cs="Arial"/>
                <w:sz w:val="24"/>
                <w:szCs w:val="24"/>
                <w:highlight w:val="yellow"/>
              </w:rPr>
            </w:pPr>
          </w:p>
          <w:p w14:paraId="4AE934FA" w14:textId="77777777" w:rsidR="009E01AD" w:rsidRPr="00D3134F" w:rsidRDefault="0079759B" w:rsidP="001E76CF">
            <w:pPr>
              <w:pStyle w:val="Heading5"/>
              <w:spacing w:before="0" w:line="240" w:lineRule="auto"/>
              <w:jc w:val="both"/>
              <w:rPr>
                <w:rFonts w:ascii="Arial" w:hAnsi="Arial" w:cs="Arial"/>
                <w:b/>
                <w:color w:val="auto"/>
              </w:rPr>
            </w:pPr>
            <w:r w:rsidRPr="00D3134F">
              <w:rPr>
                <w:rFonts w:ascii="Arial" w:hAnsi="Arial" w:cs="Arial"/>
                <w:b/>
                <w:color w:val="auto"/>
              </w:rPr>
              <w:t>Recommendation</w:t>
            </w:r>
          </w:p>
          <w:p w14:paraId="6FA23315" w14:textId="77777777" w:rsidR="009E01AD" w:rsidRPr="00D3134F" w:rsidRDefault="009E01AD" w:rsidP="001E76CF">
            <w:pPr>
              <w:spacing w:after="0" w:line="240" w:lineRule="auto"/>
              <w:jc w:val="both"/>
              <w:rPr>
                <w:rFonts w:ascii="Arial" w:hAnsi="Arial" w:cs="Arial"/>
                <w:sz w:val="24"/>
                <w:szCs w:val="24"/>
              </w:rPr>
            </w:pPr>
          </w:p>
          <w:p w14:paraId="3C8EABC8" w14:textId="77777777" w:rsidR="009E01AD" w:rsidRPr="00D3134F" w:rsidRDefault="0079759B" w:rsidP="001E76CF">
            <w:pPr>
              <w:tabs>
                <w:tab w:val="left" w:pos="0"/>
              </w:tabs>
              <w:spacing w:after="0" w:line="240" w:lineRule="auto"/>
              <w:ind w:left="29" w:hanging="29"/>
              <w:jc w:val="both"/>
              <w:rPr>
                <w:rFonts w:ascii="Arial" w:hAnsi="Arial" w:cs="Arial"/>
                <w:sz w:val="24"/>
                <w:szCs w:val="24"/>
              </w:rPr>
            </w:pPr>
            <w:r w:rsidRPr="0018201C">
              <w:rPr>
                <w:rFonts w:ascii="Arial" w:hAnsi="Arial" w:cs="Arial"/>
                <w:sz w:val="24"/>
                <w:szCs w:val="24"/>
              </w:rPr>
              <w:t xml:space="preserve">The City Deal Executive and Stewardship Board is requested to note the overall performance of the Programme in the last six months from April-September 2019 and endorse the </w:t>
            </w:r>
            <w:r>
              <w:rPr>
                <w:rFonts w:ascii="Arial" w:hAnsi="Arial" w:cs="Arial"/>
                <w:sz w:val="24"/>
                <w:szCs w:val="24"/>
              </w:rPr>
              <w:t xml:space="preserve">monitoring </w:t>
            </w:r>
            <w:r w:rsidRPr="0018201C">
              <w:rPr>
                <w:rFonts w:ascii="Arial" w:hAnsi="Arial" w:cs="Arial"/>
                <w:sz w:val="24"/>
                <w:szCs w:val="24"/>
              </w:rPr>
              <w:t>return to Government as set out in the report.</w:t>
            </w:r>
          </w:p>
          <w:p w14:paraId="4860FAF0" w14:textId="77777777" w:rsidR="009E01AD" w:rsidRPr="00D3134F" w:rsidRDefault="009E01AD" w:rsidP="009E01AD">
            <w:pPr>
              <w:spacing w:after="0" w:line="240" w:lineRule="auto"/>
              <w:rPr>
                <w:rFonts w:ascii="Arial" w:hAnsi="Arial" w:cs="Arial"/>
                <w:sz w:val="24"/>
                <w:szCs w:val="24"/>
              </w:rPr>
            </w:pPr>
          </w:p>
        </w:tc>
      </w:tr>
    </w:tbl>
    <w:p w14:paraId="2BA60AD0" w14:textId="77777777" w:rsidR="009E01AD" w:rsidRPr="00D3134F" w:rsidRDefault="009E01AD" w:rsidP="009E01AD">
      <w:pPr>
        <w:spacing w:after="0" w:line="240" w:lineRule="auto"/>
        <w:rPr>
          <w:rFonts w:ascii="Arial" w:hAnsi="Arial" w:cs="Arial"/>
          <w:b/>
          <w:sz w:val="24"/>
          <w:szCs w:val="24"/>
        </w:rPr>
      </w:pPr>
    </w:p>
    <w:p w14:paraId="1BF9A4A2" w14:textId="77777777" w:rsidR="009E01AD" w:rsidRPr="0018201C" w:rsidRDefault="0079759B" w:rsidP="00F4388A">
      <w:pPr>
        <w:numPr>
          <w:ilvl w:val="0"/>
          <w:numId w:val="6"/>
        </w:numPr>
        <w:spacing w:after="0" w:line="240" w:lineRule="auto"/>
        <w:ind w:left="426" w:hanging="426"/>
        <w:contextualSpacing/>
        <w:jc w:val="both"/>
        <w:rPr>
          <w:rFonts w:ascii="Arial" w:hAnsi="Arial" w:cs="Arial"/>
          <w:b/>
          <w:sz w:val="24"/>
          <w:szCs w:val="24"/>
        </w:rPr>
      </w:pPr>
      <w:r w:rsidRPr="0018201C">
        <w:rPr>
          <w:rFonts w:ascii="Arial" w:hAnsi="Arial" w:cs="Arial"/>
          <w:b/>
          <w:sz w:val="24"/>
          <w:szCs w:val="24"/>
        </w:rPr>
        <w:t xml:space="preserve">Background and Advice </w:t>
      </w:r>
    </w:p>
    <w:p w14:paraId="532D90E0" w14:textId="77777777" w:rsidR="009E01AD" w:rsidRPr="0018201C" w:rsidRDefault="009E01AD" w:rsidP="00F4388A">
      <w:pPr>
        <w:tabs>
          <w:tab w:val="left" w:pos="426"/>
        </w:tabs>
        <w:spacing w:after="0" w:line="240" w:lineRule="auto"/>
        <w:jc w:val="both"/>
        <w:rPr>
          <w:rFonts w:ascii="Arial" w:hAnsi="Arial" w:cs="Arial"/>
          <w:b/>
          <w:sz w:val="24"/>
          <w:szCs w:val="24"/>
        </w:rPr>
      </w:pPr>
    </w:p>
    <w:p w14:paraId="161BB9CB" w14:textId="77777777" w:rsidR="009E01AD" w:rsidRPr="0018201C" w:rsidRDefault="0079759B" w:rsidP="001E76CF">
      <w:pPr>
        <w:tabs>
          <w:tab w:val="left" w:pos="426"/>
        </w:tabs>
        <w:spacing w:after="0" w:line="240" w:lineRule="auto"/>
        <w:ind w:left="426" w:hanging="426"/>
        <w:jc w:val="both"/>
        <w:rPr>
          <w:rFonts w:ascii="Arial" w:hAnsi="Arial" w:cs="Arial"/>
          <w:sz w:val="24"/>
          <w:szCs w:val="24"/>
        </w:rPr>
      </w:pPr>
      <w:r w:rsidRPr="0018201C">
        <w:rPr>
          <w:rFonts w:ascii="Arial" w:hAnsi="Arial" w:cs="Arial"/>
          <w:sz w:val="24"/>
          <w:szCs w:val="24"/>
        </w:rPr>
        <w:t xml:space="preserve">1.1 This report provides an update on performance </w:t>
      </w:r>
      <w:r>
        <w:rPr>
          <w:rFonts w:ascii="Arial" w:hAnsi="Arial" w:cs="Arial"/>
          <w:sz w:val="24"/>
          <w:szCs w:val="24"/>
        </w:rPr>
        <w:t>during the</w:t>
      </w:r>
      <w:r w:rsidRPr="0018201C">
        <w:rPr>
          <w:rFonts w:ascii="Arial" w:hAnsi="Arial" w:cs="Arial"/>
          <w:sz w:val="24"/>
          <w:szCs w:val="24"/>
        </w:rPr>
        <w:t xml:space="preserve"> six month</w:t>
      </w:r>
      <w:r>
        <w:rPr>
          <w:rFonts w:ascii="Arial" w:hAnsi="Arial" w:cs="Arial"/>
          <w:sz w:val="24"/>
          <w:szCs w:val="24"/>
        </w:rPr>
        <w:t xml:space="preserve"> period April-September 2019, in relation to</w:t>
      </w:r>
      <w:r w:rsidRPr="0018201C">
        <w:rPr>
          <w:rFonts w:ascii="Arial" w:hAnsi="Arial" w:cs="Arial"/>
          <w:sz w:val="24"/>
          <w:szCs w:val="24"/>
        </w:rPr>
        <w:t xml:space="preserve"> both core and supporting outputs.  </w:t>
      </w:r>
    </w:p>
    <w:p w14:paraId="40B3611C" w14:textId="77777777" w:rsidR="009E01AD" w:rsidRPr="0018201C" w:rsidRDefault="009E01AD" w:rsidP="009E01AD">
      <w:pPr>
        <w:tabs>
          <w:tab w:val="left" w:pos="426"/>
        </w:tabs>
        <w:spacing w:after="0" w:line="240" w:lineRule="auto"/>
        <w:ind w:left="360" w:hanging="360"/>
        <w:contextualSpacing/>
        <w:jc w:val="both"/>
        <w:rPr>
          <w:rFonts w:ascii="Arial" w:hAnsi="Arial" w:cs="Arial"/>
          <w:sz w:val="24"/>
          <w:szCs w:val="24"/>
        </w:rPr>
      </w:pPr>
    </w:p>
    <w:p w14:paraId="3CA14A23" w14:textId="77777777" w:rsidR="009E01AD" w:rsidRPr="0018201C" w:rsidRDefault="0079759B" w:rsidP="009E01AD">
      <w:pPr>
        <w:tabs>
          <w:tab w:val="left" w:pos="426"/>
        </w:tabs>
        <w:spacing w:after="0" w:line="240" w:lineRule="auto"/>
        <w:jc w:val="both"/>
        <w:rPr>
          <w:rFonts w:ascii="Arial" w:hAnsi="Arial" w:cs="Arial"/>
          <w:b/>
          <w:sz w:val="24"/>
          <w:szCs w:val="24"/>
        </w:rPr>
      </w:pPr>
      <w:r w:rsidRPr="0018201C">
        <w:rPr>
          <w:rFonts w:ascii="Arial" w:hAnsi="Arial" w:cs="Arial"/>
          <w:b/>
          <w:sz w:val="24"/>
          <w:szCs w:val="24"/>
        </w:rPr>
        <w:t xml:space="preserve">2.0 Housing Outputs </w:t>
      </w:r>
    </w:p>
    <w:p w14:paraId="12A5E7D3" w14:textId="77777777" w:rsidR="009E01AD" w:rsidRPr="0018201C" w:rsidRDefault="009E01AD" w:rsidP="00F4388A">
      <w:pPr>
        <w:tabs>
          <w:tab w:val="left" w:pos="426"/>
        </w:tabs>
        <w:spacing w:after="0" w:line="240" w:lineRule="auto"/>
        <w:jc w:val="both"/>
        <w:rPr>
          <w:rFonts w:ascii="Arial" w:hAnsi="Arial" w:cs="Arial"/>
          <w:sz w:val="24"/>
          <w:szCs w:val="24"/>
        </w:rPr>
      </w:pPr>
    </w:p>
    <w:p w14:paraId="01BB4B98" w14:textId="77777777" w:rsidR="009E01AD" w:rsidRDefault="0079759B" w:rsidP="001E76CF">
      <w:pPr>
        <w:spacing w:after="0" w:line="240" w:lineRule="auto"/>
        <w:ind w:left="426" w:hanging="426"/>
        <w:jc w:val="both"/>
        <w:rPr>
          <w:rFonts w:ascii="Arial" w:hAnsi="Arial" w:cs="Arial"/>
          <w:sz w:val="24"/>
          <w:szCs w:val="24"/>
        </w:rPr>
      </w:pPr>
      <w:r w:rsidRPr="0018201C">
        <w:rPr>
          <w:rFonts w:ascii="Arial" w:hAnsi="Arial" w:cs="Arial"/>
          <w:sz w:val="24"/>
          <w:szCs w:val="24"/>
        </w:rPr>
        <w:t>2.</w:t>
      </w:r>
      <w:r>
        <w:rPr>
          <w:rFonts w:ascii="Arial" w:hAnsi="Arial" w:cs="Arial"/>
          <w:sz w:val="24"/>
          <w:szCs w:val="24"/>
        </w:rPr>
        <w:t>1</w:t>
      </w:r>
      <w:r w:rsidRPr="0018201C">
        <w:rPr>
          <w:rFonts w:ascii="Arial" w:hAnsi="Arial" w:cs="Arial"/>
          <w:sz w:val="24"/>
          <w:szCs w:val="24"/>
        </w:rPr>
        <w:t xml:space="preserve"> </w:t>
      </w:r>
      <w:r w:rsidRPr="0018201C">
        <w:rPr>
          <w:rFonts w:ascii="Arial" w:hAnsi="Arial" w:cs="Arial"/>
          <w:sz w:val="24"/>
          <w:szCs w:val="24"/>
        </w:rPr>
        <w:tab/>
        <w:t xml:space="preserve">Overall, since the start of the </w:t>
      </w:r>
      <w:r w:rsidR="009E01AD">
        <w:rPr>
          <w:rFonts w:ascii="Arial" w:hAnsi="Arial" w:cs="Arial"/>
          <w:sz w:val="24"/>
          <w:szCs w:val="24"/>
        </w:rPr>
        <w:t>D</w:t>
      </w:r>
      <w:r w:rsidRPr="0018201C">
        <w:rPr>
          <w:rFonts w:ascii="Arial" w:hAnsi="Arial" w:cs="Arial"/>
          <w:sz w:val="24"/>
          <w:szCs w:val="24"/>
        </w:rPr>
        <w:t xml:space="preserve">eal period, </w:t>
      </w:r>
      <w:r>
        <w:rPr>
          <w:rFonts w:ascii="Arial" w:hAnsi="Arial" w:cs="Arial"/>
          <w:sz w:val="24"/>
          <w:szCs w:val="24"/>
        </w:rPr>
        <w:t xml:space="preserve">the number of </w:t>
      </w:r>
      <w:r w:rsidRPr="0018201C">
        <w:rPr>
          <w:rFonts w:ascii="Arial" w:hAnsi="Arial" w:cs="Arial"/>
          <w:sz w:val="24"/>
          <w:szCs w:val="24"/>
        </w:rPr>
        <w:t xml:space="preserve">housing completions </w:t>
      </w:r>
      <w:r>
        <w:rPr>
          <w:rFonts w:ascii="Arial" w:hAnsi="Arial" w:cs="Arial"/>
          <w:sz w:val="24"/>
          <w:szCs w:val="24"/>
        </w:rPr>
        <w:t xml:space="preserve">is </w:t>
      </w:r>
      <w:r w:rsidRPr="0018201C">
        <w:rPr>
          <w:rFonts w:ascii="Arial" w:hAnsi="Arial" w:cs="Arial"/>
          <w:sz w:val="24"/>
          <w:szCs w:val="24"/>
        </w:rPr>
        <w:t>5474</w:t>
      </w:r>
      <w:r>
        <w:rPr>
          <w:rFonts w:ascii="Arial" w:hAnsi="Arial" w:cs="Arial"/>
          <w:b/>
          <w:sz w:val="24"/>
          <w:szCs w:val="24"/>
        </w:rPr>
        <w:t>.</w:t>
      </w:r>
      <w:r w:rsidRPr="0018201C">
        <w:rPr>
          <w:rFonts w:ascii="Arial" w:hAnsi="Arial" w:cs="Arial"/>
          <w:sz w:val="24"/>
          <w:szCs w:val="24"/>
        </w:rPr>
        <w:t xml:space="preserve"> </w:t>
      </w:r>
      <w:r w:rsidRPr="0018201C">
        <w:rPr>
          <w:rFonts w:ascii="Arial" w:hAnsi="Arial" w:cs="Arial"/>
          <w:b/>
          <w:sz w:val="24"/>
          <w:szCs w:val="24"/>
        </w:rPr>
        <w:t xml:space="preserve">483 </w:t>
      </w:r>
      <w:r w:rsidRPr="0018201C">
        <w:rPr>
          <w:rFonts w:ascii="Arial" w:hAnsi="Arial" w:cs="Arial"/>
          <w:sz w:val="24"/>
          <w:szCs w:val="24"/>
        </w:rPr>
        <w:t xml:space="preserve">completions </w:t>
      </w:r>
      <w:r>
        <w:rPr>
          <w:rFonts w:ascii="Arial" w:hAnsi="Arial" w:cs="Arial"/>
          <w:sz w:val="24"/>
          <w:szCs w:val="24"/>
        </w:rPr>
        <w:t xml:space="preserve">have been achieved </w:t>
      </w:r>
      <w:r w:rsidRPr="0018201C">
        <w:rPr>
          <w:rFonts w:ascii="Arial" w:hAnsi="Arial" w:cs="Arial"/>
          <w:sz w:val="24"/>
          <w:szCs w:val="24"/>
        </w:rPr>
        <w:t xml:space="preserve">in the last six months between April 2019 and September 2019 against a target of </w:t>
      </w:r>
      <w:r w:rsidRPr="0018201C">
        <w:rPr>
          <w:rFonts w:ascii="Arial" w:hAnsi="Arial" w:cs="Arial"/>
          <w:b/>
          <w:sz w:val="24"/>
          <w:szCs w:val="24"/>
        </w:rPr>
        <w:t>772</w:t>
      </w:r>
      <w:r w:rsidRPr="0018201C">
        <w:rPr>
          <w:rFonts w:ascii="Arial" w:hAnsi="Arial" w:cs="Arial"/>
          <w:sz w:val="24"/>
          <w:szCs w:val="24"/>
        </w:rPr>
        <w:t>. Of the unit completions this period</w:t>
      </w:r>
      <w:r w:rsidR="009E01AD">
        <w:rPr>
          <w:rFonts w:ascii="Arial" w:hAnsi="Arial" w:cs="Arial"/>
          <w:sz w:val="24"/>
          <w:szCs w:val="24"/>
        </w:rPr>
        <w:t>,</w:t>
      </w:r>
      <w:r w:rsidRPr="0018201C">
        <w:rPr>
          <w:rFonts w:ascii="Arial" w:hAnsi="Arial" w:cs="Arial"/>
          <w:sz w:val="24"/>
          <w:szCs w:val="24"/>
        </w:rPr>
        <w:t xml:space="preserve"> </w:t>
      </w:r>
      <w:r w:rsidRPr="0018201C">
        <w:rPr>
          <w:rFonts w:ascii="Arial" w:hAnsi="Arial" w:cs="Arial"/>
          <w:b/>
          <w:sz w:val="24"/>
          <w:szCs w:val="24"/>
        </w:rPr>
        <w:t>416</w:t>
      </w:r>
      <w:r w:rsidRPr="0018201C">
        <w:rPr>
          <w:rFonts w:ascii="Arial" w:hAnsi="Arial" w:cs="Arial"/>
          <w:sz w:val="24"/>
          <w:szCs w:val="24"/>
        </w:rPr>
        <w:t xml:space="preserve"> were on City Deal named sites</w:t>
      </w:r>
      <w:r>
        <w:rPr>
          <w:rFonts w:ascii="Arial" w:hAnsi="Arial" w:cs="Arial"/>
          <w:sz w:val="24"/>
          <w:szCs w:val="24"/>
        </w:rPr>
        <w:t xml:space="preserve"> and</w:t>
      </w:r>
      <w:r w:rsidRPr="0018201C">
        <w:rPr>
          <w:rFonts w:ascii="Arial" w:hAnsi="Arial" w:cs="Arial"/>
          <w:sz w:val="24"/>
          <w:szCs w:val="24"/>
        </w:rPr>
        <w:t xml:space="preserve"> </w:t>
      </w:r>
      <w:r w:rsidRPr="0018201C">
        <w:rPr>
          <w:rFonts w:ascii="Arial" w:hAnsi="Arial" w:cs="Arial"/>
          <w:b/>
          <w:sz w:val="24"/>
          <w:szCs w:val="24"/>
        </w:rPr>
        <w:t>67</w:t>
      </w:r>
      <w:r>
        <w:rPr>
          <w:rFonts w:ascii="Arial" w:hAnsi="Arial" w:cs="Arial"/>
          <w:b/>
          <w:sz w:val="24"/>
          <w:szCs w:val="24"/>
        </w:rPr>
        <w:t xml:space="preserve"> </w:t>
      </w:r>
      <w:r w:rsidRPr="0018201C">
        <w:rPr>
          <w:rFonts w:ascii="Arial" w:hAnsi="Arial" w:cs="Arial"/>
          <w:sz w:val="24"/>
          <w:szCs w:val="24"/>
        </w:rPr>
        <w:t>were on other non – City Deal sites (windfalls).</w:t>
      </w:r>
      <w:r>
        <w:rPr>
          <w:rFonts w:ascii="Arial" w:hAnsi="Arial" w:cs="Arial"/>
          <w:sz w:val="24"/>
          <w:szCs w:val="24"/>
        </w:rPr>
        <w:t xml:space="preserve"> It can be noted that completions are slightly below the six month target. This is in part due to windfall sites only being monitored by Preston City Council at the end of the financial year, due to there not currently being a </w:t>
      </w:r>
      <w:r w:rsidR="009E01AD">
        <w:rPr>
          <w:rFonts w:ascii="Arial" w:hAnsi="Arial" w:cs="Arial"/>
          <w:sz w:val="24"/>
          <w:szCs w:val="24"/>
        </w:rPr>
        <w:t>five</w:t>
      </w:r>
      <w:r>
        <w:rPr>
          <w:rFonts w:ascii="Arial" w:hAnsi="Arial" w:cs="Arial"/>
          <w:sz w:val="24"/>
          <w:szCs w:val="24"/>
        </w:rPr>
        <w:t xml:space="preserve"> year housing land supply in place for Preston. In addition, </w:t>
      </w:r>
      <w:r w:rsidR="009E01AD">
        <w:rPr>
          <w:rFonts w:ascii="Arial" w:hAnsi="Arial" w:cs="Arial"/>
          <w:sz w:val="24"/>
          <w:szCs w:val="24"/>
        </w:rPr>
        <w:t>y</w:t>
      </w:r>
      <w:r>
        <w:rPr>
          <w:rFonts w:ascii="Arial" w:hAnsi="Arial" w:cs="Arial"/>
          <w:sz w:val="24"/>
          <w:szCs w:val="24"/>
        </w:rPr>
        <w:t xml:space="preserve">ear </w:t>
      </w:r>
      <w:r w:rsidR="009E01AD">
        <w:rPr>
          <w:rFonts w:ascii="Arial" w:hAnsi="Arial" w:cs="Arial"/>
          <w:sz w:val="24"/>
          <w:szCs w:val="24"/>
        </w:rPr>
        <w:t>six</w:t>
      </w:r>
      <w:r>
        <w:rPr>
          <w:rFonts w:ascii="Arial" w:hAnsi="Arial" w:cs="Arial"/>
          <w:sz w:val="24"/>
          <w:szCs w:val="24"/>
        </w:rPr>
        <w:t xml:space="preserve"> was always acknowledged as being a "peak" year for Preston's housing delivery target, which has been reviewed for future years in light of average number of completions achieved to date.</w:t>
      </w:r>
    </w:p>
    <w:p w14:paraId="094FB3B4" w14:textId="77777777" w:rsidR="009E01AD" w:rsidRDefault="009E01AD" w:rsidP="001E76CF">
      <w:pPr>
        <w:spacing w:after="0" w:line="240" w:lineRule="auto"/>
        <w:ind w:left="426" w:hanging="426"/>
        <w:jc w:val="both"/>
        <w:rPr>
          <w:rFonts w:ascii="Arial" w:hAnsi="Arial" w:cs="Arial"/>
          <w:sz w:val="24"/>
          <w:szCs w:val="24"/>
        </w:rPr>
      </w:pPr>
    </w:p>
    <w:p w14:paraId="51ADBDAF" w14:textId="77777777" w:rsidR="009E01AD" w:rsidRPr="0018201C" w:rsidRDefault="0079759B" w:rsidP="001E76CF">
      <w:pPr>
        <w:spacing w:after="0" w:line="240" w:lineRule="auto"/>
        <w:ind w:left="426" w:hanging="426"/>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Overall the performance on individual sites is mixed with some delivering at a faster pace than forecast and others experiencing slower build out rates. This is </w:t>
      </w:r>
      <w:r>
        <w:rPr>
          <w:rFonts w:ascii="Arial" w:hAnsi="Arial" w:cs="Arial"/>
          <w:sz w:val="24"/>
          <w:szCs w:val="24"/>
        </w:rPr>
        <w:lastRenderedPageBreak/>
        <w:t>largely due to market demand. Site trajectories are reviewed and adjusted annually based on individual site performance.</w:t>
      </w:r>
    </w:p>
    <w:p w14:paraId="1152C360" w14:textId="77777777" w:rsidR="009E01AD" w:rsidRPr="0018201C" w:rsidRDefault="009E01AD" w:rsidP="009E01AD">
      <w:pPr>
        <w:tabs>
          <w:tab w:val="left" w:pos="426"/>
        </w:tabs>
        <w:spacing w:after="0" w:line="240" w:lineRule="auto"/>
        <w:ind w:left="426" w:hanging="426"/>
        <w:jc w:val="both"/>
        <w:rPr>
          <w:rFonts w:ascii="Arial" w:hAnsi="Arial" w:cs="Arial"/>
          <w:sz w:val="24"/>
          <w:szCs w:val="24"/>
          <w:highlight w:val="yellow"/>
        </w:rPr>
      </w:pPr>
    </w:p>
    <w:p w14:paraId="2F1DF824" w14:textId="77777777" w:rsidR="009E01AD" w:rsidRDefault="0079759B" w:rsidP="001E76CF">
      <w:pPr>
        <w:spacing w:after="0" w:line="240" w:lineRule="auto"/>
        <w:ind w:left="426" w:hanging="426"/>
        <w:jc w:val="both"/>
        <w:rPr>
          <w:rFonts w:ascii="Arial" w:hAnsi="Arial" w:cs="Arial"/>
          <w:b/>
          <w:sz w:val="24"/>
          <w:szCs w:val="24"/>
        </w:rPr>
      </w:pPr>
      <w:r w:rsidRPr="0018201C">
        <w:rPr>
          <w:rFonts w:ascii="Arial" w:hAnsi="Arial" w:cs="Arial"/>
          <w:sz w:val="24"/>
          <w:szCs w:val="24"/>
        </w:rPr>
        <w:t>2.</w:t>
      </w:r>
      <w:r>
        <w:rPr>
          <w:rFonts w:ascii="Arial" w:hAnsi="Arial" w:cs="Arial"/>
          <w:sz w:val="24"/>
          <w:szCs w:val="24"/>
        </w:rPr>
        <w:t>3</w:t>
      </w:r>
      <w:r w:rsidRPr="0018201C">
        <w:rPr>
          <w:rFonts w:ascii="Arial" w:hAnsi="Arial" w:cs="Arial"/>
          <w:sz w:val="24"/>
          <w:szCs w:val="24"/>
        </w:rPr>
        <w:t xml:space="preserve"> Once again there has been a strong trend of planning submissions across the city deal area on 'windfall sites'. </w:t>
      </w:r>
      <w:r>
        <w:rPr>
          <w:rFonts w:ascii="Arial" w:hAnsi="Arial" w:cs="Arial"/>
          <w:sz w:val="24"/>
          <w:szCs w:val="24"/>
        </w:rPr>
        <w:t>In South Ribble 101 units in total were submitted for planning during the last six month period, all on windfall sites.</w:t>
      </w:r>
      <w:r w:rsidRPr="0018201C">
        <w:rPr>
          <w:rFonts w:ascii="Arial" w:hAnsi="Arial" w:cs="Arial"/>
          <w:sz w:val="24"/>
          <w:szCs w:val="24"/>
        </w:rPr>
        <w:t xml:space="preserve">  Only one City Deal site was consented during this period with reserved matters approval granted for 174 units on Croston Road </w:t>
      </w:r>
      <w:r>
        <w:rPr>
          <w:rFonts w:ascii="Arial" w:hAnsi="Arial" w:cs="Arial"/>
          <w:sz w:val="24"/>
          <w:szCs w:val="24"/>
        </w:rPr>
        <w:t>(</w:t>
      </w:r>
      <w:r w:rsidRPr="0018201C">
        <w:rPr>
          <w:rFonts w:ascii="Arial" w:hAnsi="Arial" w:cs="Arial"/>
          <w:sz w:val="24"/>
          <w:szCs w:val="24"/>
        </w:rPr>
        <w:t>North of Southern</w:t>
      </w:r>
      <w:r>
        <w:rPr>
          <w:rFonts w:ascii="Arial" w:hAnsi="Arial" w:cs="Arial"/>
          <w:sz w:val="24"/>
          <w:szCs w:val="24"/>
        </w:rPr>
        <w:t xml:space="preserve"> section)</w:t>
      </w:r>
      <w:r w:rsidRPr="0018201C">
        <w:rPr>
          <w:rFonts w:ascii="Arial" w:hAnsi="Arial" w:cs="Arial"/>
          <w:sz w:val="24"/>
          <w:szCs w:val="24"/>
        </w:rPr>
        <w:t xml:space="preserve">.    In Preston the picture is more mixed with 748 units submitted for outline or full permission on City Deal sites </w:t>
      </w:r>
      <w:r>
        <w:rPr>
          <w:rFonts w:ascii="Arial" w:hAnsi="Arial" w:cs="Arial"/>
          <w:sz w:val="24"/>
          <w:szCs w:val="24"/>
        </w:rPr>
        <w:t xml:space="preserve">and 919 units submitted on windfall sites. During this same period a total of 622 units were granted permission overall (the remainder await decision). </w:t>
      </w:r>
      <w:r w:rsidRPr="0018201C">
        <w:rPr>
          <w:rFonts w:ascii="Arial" w:hAnsi="Arial" w:cs="Arial"/>
          <w:sz w:val="24"/>
          <w:szCs w:val="24"/>
        </w:rPr>
        <w:t xml:space="preserve">.   </w:t>
      </w:r>
      <w:r w:rsidRPr="0018201C">
        <w:rPr>
          <w:rFonts w:ascii="Arial" w:hAnsi="Arial" w:cs="Arial"/>
          <w:b/>
          <w:sz w:val="24"/>
          <w:szCs w:val="24"/>
        </w:rPr>
        <w:t xml:space="preserve"> </w:t>
      </w:r>
    </w:p>
    <w:p w14:paraId="2BC554BF" w14:textId="77777777" w:rsidR="009E01AD" w:rsidRDefault="009E01AD" w:rsidP="009E01AD">
      <w:pPr>
        <w:spacing w:after="0" w:line="240" w:lineRule="auto"/>
        <w:ind w:left="426" w:hanging="426"/>
        <w:jc w:val="both"/>
        <w:rPr>
          <w:rFonts w:ascii="Arial" w:hAnsi="Arial" w:cs="Arial"/>
          <w:b/>
          <w:sz w:val="24"/>
          <w:szCs w:val="24"/>
        </w:rPr>
      </w:pPr>
    </w:p>
    <w:p w14:paraId="4C50EACB" w14:textId="77777777" w:rsidR="009E01AD" w:rsidRDefault="0079759B" w:rsidP="001E76CF">
      <w:pPr>
        <w:spacing w:after="0" w:line="240" w:lineRule="auto"/>
        <w:ind w:left="426" w:hanging="567"/>
        <w:jc w:val="both"/>
        <w:rPr>
          <w:rFonts w:ascii="Arial" w:hAnsi="Arial" w:cs="Arial"/>
          <w:iCs/>
          <w:sz w:val="24"/>
          <w:szCs w:val="24"/>
        </w:rPr>
      </w:pPr>
      <w:r w:rsidRPr="00662C51">
        <w:rPr>
          <w:rFonts w:ascii="Arial" w:hAnsi="Arial" w:cs="Arial"/>
          <w:sz w:val="24"/>
          <w:szCs w:val="24"/>
        </w:rPr>
        <w:t>2.</w:t>
      </w:r>
      <w:r>
        <w:rPr>
          <w:rFonts w:ascii="Arial" w:hAnsi="Arial" w:cs="Arial"/>
          <w:sz w:val="24"/>
          <w:szCs w:val="24"/>
        </w:rPr>
        <w:t>4</w:t>
      </w:r>
      <w:r>
        <w:rPr>
          <w:rFonts w:ascii="Arial" w:hAnsi="Arial" w:cs="Arial"/>
          <w:b/>
          <w:sz w:val="24"/>
          <w:szCs w:val="24"/>
        </w:rPr>
        <w:t xml:space="preserve"> </w:t>
      </w:r>
      <w:r w:rsidRPr="00662C51">
        <w:rPr>
          <w:rFonts w:ascii="Arial" w:hAnsi="Arial" w:cs="Arial"/>
          <w:sz w:val="24"/>
          <w:szCs w:val="24"/>
        </w:rPr>
        <w:t>In South Ribble in particular, those</w:t>
      </w:r>
      <w:r w:rsidRPr="009C2AB5">
        <w:rPr>
          <w:rFonts w:ascii="Arial" w:hAnsi="Arial" w:cs="Arial"/>
          <w:iCs/>
          <w:sz w:val="24"/>
          <w:szCs w:val="24"/>
        </w:rPr>
        <w:t xml:space="preserve"> largely mid -range scale housing sites that</w:t>
      </w:r>
      <w:r>
        <w:rPr>
          <w:rFonts w:ascii="Arial" w:hAnsi="Arial" w:cs="Arial"/>
          <w:iCs/>
          <w:sz w:val="24"/>
          <w:szCs w:val="24"/>
        </w:rPr>
        <w:t xml:space="preserve"> have secured </w:t>
      </w:r>
      <w:r w:rsidRPr="009C2AB5">
        <w:rPr>
          <w:rFonts w:ascii="Arial" w:hAnsi="Arial" w:cs="Arial"/>
          <w:iCs/>
          <w:sz w:val="24"/>
          <w:szCs w:val="24"/>
        </w:rPr>
        <w:t>planning permission are progressing well</w:t>
      </w:r>
      <w:r w:rsidR="009E01AD">
        <w:rPr>
          <w:rFonts w:ascii="Arial" w:hAnsi="Arial" w:cs="Arial"/>
          <w:iCs/>
          <w:sz w:val="24"/>
          <w:szCs w:val="24"/>
        </w:rPr>
        <w:t>,</w:t>
      </w:r>
      <w:r w:rsidRPr="009C2AB5">
        <w:rPr>
          <w:rFonts w:ascii="Arial" w:hAnsi="Arial" w:cs="Arial"/>
          <w:iCs/>
          <w:sz w:val="24"/>
          <w:szCs w:val="24"/>
        </w:rPr>
        <w:t xml:space="preserve"> with building actively taking</w:t>
      </w:r>
      <w:r>
        <w:rPr>
          <w:rFonts w:ascii="Arial" w:hAnsi="Arial" w:cs="Arial"/>
          <w:iCs/>
          <w:sz w:val="24"/>
          <w:szCs w:val="24"/>
        </w:rPr>
        <w:t xml:space="preserve"> place</w:t>
      </w:r>
      <w:r w:rsidRPr="009C2AB5">
        <w:rPr>
          <w:rFonts w:ascii="Arial" w:hAnsi="Arial" w:cs="Arial"/>
          <w:iCs/>
          <w:sz w:val="24"/>
          <w:szCs w:val="24"/>
        </w:rPr>
        <w:t xml:space="preserve"> on sites such as Brindle Road</w:t>
      </w:r>
      <w:r>
        <w:rPr>
          <w:rFonts w:ascii="Arial" w:hAnsi="Arial" w:cs="Arial"/>
          <w:iCs/>
          <w:sz w:val="24"/>
          <w:szCs w:val="24"/>
        </w:rPr>
        <w:t xml:space="preserve"> </w:t>
      </w:r>
      <w:r w:rsidRPr="009C2AB5">
        <w:rPr>
          <w:rFonts w:ascii="Arial" w:hAnsi="Arial" w:cs="Arial"/>
          <w:iCs/>
          <w:sz w:val="24"/>
          <w:szCs w:val="24"/>
        </w:rPr>
        <w:t>(Bellway)</w:t>
      </w:r>
      <w:r>
        <w:rPr>
          <w:rFonts w:ascii="Arial" w:hAnsi="Arial" w:cs="Arial"/>
          <w:iCs/>
          <w:sz w:val="24"/>
          <w:szCs w:val="24"/>
        </w:rPr>
        <w:t xml:space="preserve"> </w:t>
      </w:r>
      <w:r w:rsidRPr="009C2AB5">
        <w:rPr>
          <w:rFonts w:ascii="Arial" w:hAnsi="Arial" w:cs="Arial"/>
          <w:iCs/>
          <w:sz w:val="24"/>
          <w:szCs w:val="24"/>
        </w:rPr>
        <w:t>, Altcar Lane</w:t>
      </w:r>
      <w:r>
        <w:rPr>
          <w:rFonts w:ascii="Arial" w:hAnsi="Arial" w:cs="Arial"/>
          <w:iCs/>
          <w:sz w:val="24"/>
          <w:szCs w:val="24"/>
        </w:rPr>
        <w:t xml:space="preserve"> </w:t>
      </w:r>
      <w:r w:rsidRPr="009C2AB5">
        <w:rPr>
          <w:rFonts w:ascii="Arial" w:hAnsi="Arial" w:cs="Arial"/>
          <w:iCs/>
          <w:sz w:val="24"/>
          <w:szCs w:val="24"/>
        </w:rPr>
        <w:t>(Lovells)</w:t>
      </w:r>
      <w:r>
        <w:rPr>
          <w:rFonts w:ascii="Arial" w:hAnsi="Arial" w:cs="Arial"/>
          <w:iCs/>
          <w:sz w:val="24"/>
          <w:szCs w:val="24"/>
        </w:rPr>
        <w:t xml:space="preserve"> </w:t>
      </w:r>
      <w:r w:rsidRPr="009C2AB5">
        <w:rPr>
          <w:rFonts w:ascii="Arial" w:hAnsi="Arial" w:cs="Arial"/>
          <w:iCs/>
          <w:sz w:val="24"/>
          <w:szCs w:val="24"/>
        </w:rPr>
        <w:t>and Heatherleigh</w:t>
      </w:r>
      <w:r>
        <w:rPr>
          <w:rFonts w:ascii="Arial" w:hAnsi="Arial" w:cs="Arial"/>
          <w:iCs/>
          <w:sz w:val="24"/>
          <w:szCs w:val="24"/>
        </w:rPr>
        <w:t xml:space="preserve"> </w:t>
      </w:r>
      <w:r w:rsidRPr="009C2AB5">
        <w:rPr>
          <w:rFonts w:ascii="Arial" w:hAnsi="Arial" w:cs="Arial"/>
          <w:iCs/>
          <w:sz w:val="24"/>
          <w:szCs w:val="24"/>
        </w:rPr>
        <w:t>(Miller).</w:t>
      </w:r>
      <w:r>
        <w:rPr>
          <w:rFonts w:ascii="Arial" w:hAnsi="Arial" w:cs="Arial"/>
          <w:iCs/>
          <w:sz w:val="24"/>
          <w:szCs w:val="24"/>
        </w:rPr>
        <w:t xml:space="preserve"> Some larger sites in South Ribble such as Moss Side Test Track have ta</w:t>
      </w:r>
      <w:r w:rsidRPr="009C2AB5">
        <w:rPr>
          <w:rFonts w:ascii="Arial" w:hAnsi="Arial" w:cs="Arial"/>
          <w:iCs/>
          <w:sz w:val="24"/>
          <w:szCs w:val="24"/>
        </w:rPr>
        <w:t>ken longer to gain planning permission than would normally be expected</w:t>
      </w:r>
      <w:r>
        <w:rPr>
          <w:rFonts w:ascii="Arial" w:hAnsi="Arial" w:cs="Arial"/>
          <w:iCs/>
          <w:sz w:val="24"/>
          <w:szCs w:val="24"/>
        </w:rPr>
        <w:t xml:space="preserve">. In this case issues have revolved around trying to secure a policy compliant scale of on-site affordable housing; agreeing the scale and </w:t>
      </w:r>
      <w:r w:rsidRPr="009C2AB5">
        <w:rPr>
          <w:rFonts w:ascii="Arial" w:hAnsi="Arial" w:cs="Arial"/>
          <w:iCs/>
          <w:sz w:val="24"/>
          <w:szCs w:val="24"/>
        </w:rPr>
        <w:t>position of a school site; agreeing the costs and scale of off-site highway improvement/mitigation measures.</w:t>
      </w:r>
      <w:r>
        <w:rPr>
          <w:rFonts w:ascii="Arial" w:hAnsi="Arial" w:cs="Arial"/>
          <w:iCs/>
          <w:sz w:val="24"/>
          <w:szCs w:val="24"/>
        </w:rPr>
        <w:t xml:space="preserve"> In the </w:t>
      </w:r>
      <w:r w:rsidRPr="009C2AB5">
        <w:rPr>
          <w:rFonts w:ascii="Arial" w:hAnsi="Arial" w:cs="Arial"/>
          <w:iCs/>
          <w:sz w:val="24"/>
          <w:szCs w:val="24"/>
        </w:rPr>
        <w:t xml:space="preserve">case of </w:t>
      </w:r>
      <w:r>
        <w:rPr>
          <w:rFonts w:ascii="Arial" w:hAnsi="Arial" w:cs="Arial"/>
          <w:iCs/>
          <w:sz w:val="24"/>
          <w:szCs w:val="24"/>
        </w:rPr>
        <w:t>The Lanes (</w:t>
      </w:r>
      <w:r w:rsidRPr="009C2AB5">
        <w:rPr>
          <w:rFonts w:ascii="Arial" w:hAnsi="Arial" w:cs="Arial"/>
          <w:iCs/>
          <w:sz w:val="24"/>
          <w:szCs w:val="24"/>
        </w:rPr>
        <w:t xml:space="preserve">Pickerings </w:t>
      </w:r>
      <w:r>
        <w:rPr>
          <w:rFonts w:ascii="Arial" w:hAnsi="Arial" w:cs="Arial"/>
          <w:iCs/>
          <w:sz w:val="24"/>
          <w:szCs w:val="24"/>
        </w:rPr>
        <w:t xml:space="preserve">Farm) </w:t>
      </w:r>
      <w:r w:rsidRPr="009C2AB5">
        <w:rPr>
          <w:rFonts w:ascii="Arial" w:hAnsi="Arial" w:cs="Arial"/>
          <w:iCs/>
          <w:sz w:val="24"/>
          <w:szCs w:val="24"/>
        </w:rPr>
        <w:t xml:space="preserve">the submission of a final </w:t>
      </w:r>
      <w:r w:rsidR="009E01AD">
        <w:rPr>
          <w:rFonts w:ascii="Arial" w:hAnsi="Arial" w:cs="Arial"/>
          <w:iCs/>
          <w:sz w:val="24"/>
          <w:szCs w:val="24"/>
        </w:rPr>
        <w:t>m</w:t>
      </w:r>
      <w:r w:rsidRPr="009C2AB5">
        <w:rPr>
          <w:rFonts w:ascii="Arial" w:hAnsi="Arial" w:cs="Arial"/>
          <w:iCs/>
          <w:sz w:val="24"/>
          <w:szCs w:val="24"/>
        </w:rPr>
        <w:t xml:space="preserve">asterplan hasn’t taken place and adoption of this has to be a precursor to the approval of a planning application. </w:t>
      </w:r>
      <w:r>
        <w:rPr>
          <w:rFonts w:ascii="Arial" w:hAnsi="Arial" w:cs="Arial"/>
          <w:iCs/>
          <w:sz w:val="24"/>
          <w:szCs w:val="24"/>
        </w:rPr>
        <w:t>In both cases, these</w:t>
      </w:r>
      <w:r w:rsidRPr="009C2AB5">
        <w:rPr>
          <w:rFonts w:ascii="Arial" w:hAnsi="Arial" w:cs="Arial"/>
          <w:iCs/>
          <w:sz w:val="24"/>
          <w:szCs w:val="24"/>
        </w:rPr>
        <w:t xml:space="preserve"> delays have been largely due to site specific technical issues that have taken longer to resolve than was anticipated. </w:t>
      </w:r>
    </w:p>
    <w:p w14:paraId="574C4B8E" w14:textId="77777777" w:rsidR="009E01AD" w:rsidRPr="009C2AB5" w:rsidRDefault="009E01AD" w:rsidP="001E76CF">
      <w:pPr>
        <w:spacing w:after="0" w:line="240" w:lineRule="auto"/>
        <w:ind w:left="426" w:hanging="567"/>
        <w:jc w:val="both"/>
        <w:rPr>
          <w:rFonts w:ascii="Arial" w:hAnsi="Arial" w:cs="Arial"/>
          <w:iCs/>
          <w:sz w:val="24"/>
          <w:szCs w:val="24"/>
        </w:rPr>
      </w:pPr>
    </w:p>
    <w:p w14:paraId="24FB7050" w14:textId="77777777" w:rsidR="009E01AD" w:rsidRDefault="0079759B" w:rsidP="001E76CF">
      <w:pPr>
        <w:spacing w:after="0" w:line="240" w:lineRule="auto"/>
        <w:ind w:left="426" w:hanging="426"/>
        <w:jc w:val="both"/>
        <w:rPr>
          <w:rFonts w:ascii="Arial" w:hAnsi="Arial" w:cs="Arial"/>
          <w:iCs/>
          <w:sz w:val="24"/>
          <w:szCs w:val="24"/>
        </w:rPr>
      </w:pPr>
      <w:r>
        <w:rPr>
          <w:rFonts w:ascii="Arial" w:hAnsi="Arial" w:cs="Arial"/>
          <w:iCs/>
          <w:sz w:val="24"/>
          <w:szCs w:val="24"/>
        </w:rPr>
        <w:t>2.5 In Preston, in North West Preston specifically</w:t>
      </w:r>
      <w:r w:rsidR="00F4388A">
        <w:rPr>
          <w:rFonts w:ascii="Arial" w:hAnsi="Arial" w:cs="Arial"/>
          <w:iCs/>
          <w:sz w:val="24"/>
          <w:szCs w:val="24"/>
        </w:rPr>
        <w:t>,</w:t>
      </w:r>
      <w:r>
        <w:rPr>
          <w:rFonts w:ascii="Arial" w:hAnsi="Arial" w:cs="Arial"/>
          <w:iCs/>
          <w:sz w:val="24"/>
          <w:szCs w:val="24"/>
        </w:rPr>
        <w:t xml:space="preserve"> Preston City Council is seeing many developers coming forward to vary their permissions (sometimes multiple times) to amend house types on site which is seeing a trend towards larger units (</w:t>
      </w:r>
      <w:r w:rsidR="00F4388A">
        <w:rPr>
          <w:rFonts w:ascii="Arial" w:hAnsi="Arial" w:cs="Arial"/>
          <w:iCs/>
          <w:sz w:val="24"/>
          <w:szCs w:val="24"/>
        </w:rPr>
        <w:t>four plus</w:t>
      </w:r>
      <w:r>
        <w:rPr>
          <w:rFonts w:ascii="Arial" w:hAnsi="Arial" w:cs="Arial"/>
          <w:iCs/>
          <w:sz w:val="24"/>
          <w:szCs w:val="24"/>
        </w:rPr>
        <w:t xml:space="preserve"> bedroom units) being replaced by smaller units, hence increasing site capacity.  From speaking to site sales offices it is reasonable to assume that these amendments are in response to market conditions and demand within the area. </w:t>
      </w:r>
    </w:p>
    <w:p w14:paraId="5D106BDA" w14:textId="77777777" w:rsidR="00F4388A" w:rsidRDefault="00F4388A" w:rsidP="001E76CF">
      <w:pPr>
        <w:spacing w:after="0" w:line="240" w:lineRule="auto"/>
        <w:ind w:left="426" w:hanging="426"/>
        <w:jc w:val="both"/>
        <w:rPr>
          <w:rFonts w:ascii="Arial" w:hAnsi="Arial" w:cs="Arial"/>
          <w:iCs/>
          <w:sz w:val="24"/>
          <w:szCs w:val="24"/>
        </w:rPr>
      </w:pPr>
    </w:p>
    <w:p w14:paraId="5A066C46" w14:textId="77777777" w:rsidR="009E01AD" w:rsidRPr="0018201C" w:rsidRDefault="0079759B" w:rsidP="009E01AD">
      <w:pPr>
        <w:spacing w:after="0" w:line="240" w:lineRule="auto"/>
        <w:ind w:left="426" w:hanging="426"/>
        <w:jc w:val="both"/>
        <w:rPr>
          <w:rFonts w:ascii="Arial" w:hAnsi="Arial" w:cs="Arial"/>
          <w:sz w:val="24"/>
          <w:szCs w:val="24"/>
        </w:rPr>
      </w:pPr>
      <w:r w:rsidRPr="0018201C">
        <w:rPr>
          <w:rFonts w:ascii="Arial" w:hAnsi="Arial" w:cs="Arial"/>
          <w:b/>
          <w:sz w:val="24"/>
          <w:szCs w:val="24"/>
        </w:rPr>
        <w:t xml:space="preserve"> </w:t>
      </w:r>
      <w:r w:rsidRPr="0018201C">
        <w:rPr>
          <w:rFonts w:ascii="Arial" w:hAnsi="Arial" w:cs="Arial"/>
          <w:b/>
          <w:sz w:val="24"/>
          <w:szCs w:val="24"/>
          <w:u w:val="single"/>
        </w:rPr>
        <w:t xml:space="preserve">Table 1 City Deal (Preston &amp; South Ribble) Housing outputs </w:t>
      </w:r>
    </w:p>
    <w:p w14:paraId="4374B0B7" w14:textId="77777777" w:rsidR="009E01AD" w:rsidRPr="0018201C" w:rsidRDefault="009E01AD" w:rsidP="009E01AD">
      <w:pPr>
        <w:spacing w:after="0" w:line="240" w:lineRule="auto"/>
        <w:ind w:left="284"/>
        <w:jc w:val="both"/>
        <w:rPr>
          <w:rFonts w:ascii="Arial" w:hAnsi="Arial" w:cs="Arial"/>
          <w:b/>
          <w:sz w:val="24"/>
          <w:szCs w:val="24"/>
          <w:u w:val="single"/>
        </w:rPr>
      </w:pPr>
    </w:p>
    <w:tbl>
      <w:tblPr>
        <w:tblStyle w:val="TableGrid1"/>
        <w:tblW w:w="5000" w:type="pct"/>
        <w:tblLayout w:type="fixed"/>
        <w:tblLook w:val="04A0" w:firstRow="1" w:lastRow="0" w:firstColumn="1" w:lastColumn="0" w:noHBand="0" w:noVBand="1"/>
      </w:tblPr>
      <w:tblGrid>
        <w:gridCol w:w="3681"/>
        <w:gridCol w:w="1843"/>
        <w:gridCol w:w="1701"/>
        <w:gridCol w:w="1791"/>
      </w:tblGrid>
      <w:tr w:rsidR="00864AD0" w14:paraId="256F984A" w14:textId="77777777" w:rsidTr="009E01AD">
        <w:tc>
          <w:tcPr>
            <w:tcW w:w="3681" w:type="dxa"/>
          </w:tcPr>
          <w:p w14:paraId="6EAC3CE9" w14:textId="77777777" w:rsidR="009E01AD" w:rsidRPr="0018201C" w:rsidRDefault="0079759B" w:rsidP="00F4388A">
            <w:pPr>
              <w:jc w:val="both"/>
              <w:rPr>
                <w:rFonts w:ascii="Arial" w:hAnsi="Arial" w:cs="Arial"/>
                <w:b/>
                <w:sz w:val="24"/>
                <w:szCs w:val="24"/>
              </w:rPr>
            </w:pPr>
            <w:r w:rsidRPr="0018201C">
              <w:rPr>
                <w:rFonts w:ascii="Arial" w:hAnsi="Arial" w:cs="Arial"/>
                <w:b/>
                <w:sz w:val="24"/>
                <w:szCs w:val="24"/>
              </w:rPr>
              <w:t>Core and supporting outputs</w:t>
            </w:r>
          </w:p>
        </w:tc>
        <w:tc>
          <w:tcPr>
            <w:tcW w:w="1843" w:type="dxa"/>
          </w:tcPr>
          <w:p w14:paraId="60A9AE14" w14:textId="77777777" w:rsidR="009E01AD" w:rsidRPr="0018201C" w:rsidRDefault="0079759B" w:rsidP="00F4388A">
            <w:pPr>
              <w:jc w:val="both"/>
              <w:rPr>
                <w:rFonts w:ascii="Arial" w:hAnsi="Arial" w:cs="Arial"/>
                <w:b/>
                <w:sz w:val="24"/>
                <w:szCs w:val="24"/>
              </w:rPr>
            </w:pPr>
            <w:r w:rsidRPr="0018201C">
              <w:rPr>
                <w:rFonts w:ascii="Arial" w:hAnsi="Arial" w:cs="Arial"/>
                <w:b/>
                <w:sz w:val="24"/>
                <w:szCs w:val="24"/>
              </w:rPr>
              <w:t xml:space="preserve">Target </w:t>
            </w:r>
          </w:p>
          <w:p w14:paraId="688823C8" w14:textId="77777777" w:rsidR="009E01AD" w:rsidRPr="0018201C" w:rsidRDefault="0079759B" w:rsidP="00F4388A">
            <w:pPr>
              <w:jc w:val="both"/>
              <w:rPr>
                <w:rFonts w:ascii="Arial" w:hAnsi="Arial" w:cs="Arial"/>
                <w:b/>
                <w:sz w:val="24"/>
                <w:szCs w:val="24"/>
              </w:rPr>
            </w:pPr>
            <w:r w:rsidRPr="0018201C">
              <w:rPr>
                <w:rFonts w:ascii="Arial" w:hAnsi="Arial" w:cs="Arial"/>
                <w:b/>
                <w:sz w:val="24"/>
                <w:szCs w:val="24"/>
              </w:rPr>
              <w:t>(6 months Apr-Sept 2019)</w:t>
            </w:r>
          </w:p>
        </w:tc>
        <w:tc>
          <w:tcPr>
            <w:tcW w:w="1701" w:type="dxa"/>
          </w:tcPr>
          <w:p w14:paraId="49D1ACC9" w14:textId="77777777" w:rsidR="009E01AD" w:rsidRPr="0018201C" w:rsidRDefault="0079759B" w:rsidP="00F4388A">
            <w:pPr>
              <w:jc w:val="both"/>
              <w:rPr>
                <w:rFonts w:ascii="Arial" w:hAnsi="Arial" w:cs="Arial"/>
                <w:b/>
                <w:sz w:val="24"/>
                <w:szCs w:val="24"/>
              </w:rPr>
            </w:pPr>
            <w:r w:rsidRPr="0018201C">
              <w:rPr>
                <w:rFonts w:ascii="Arial" w:hAnsi="Arial" w:cs="Arial"/>
                <w:b/>
                <w:sz w:val="24"/>
                <w:szCs w:val="24"/>
              </w:rPr>
              <w:t xml:space="preserve">Actual </w:t>
            </w:r>
          </w:p>
          <w:p w14:paraId="0BDE81E6" w14:textId="77777777" w:rsidR="009E01AD" w:rsidRPr="0018201C" w:rsidRDefault="0079759B" w:rsidP="00F4388A">
            <w:pPr>
              <w:jc w:val="both"/>
              <w:rPr>
                <w:rFonts w:ascii="Arial" w:hAnsi="Arial" w:cs="Arial"/>
                <w:b/>
                <w:sz w:val="24"/>
                <w:szCs w:val="24"/>
              </w:rPr>
            </w:pPr>
            <w:r w:rsidRPr="0018201C">
              <w:rPr>
                <w:rFonts w:ascii="Arial" w:hAnsi="Arial" w:cs="Arial"/>
                <w:b/>
                <w:sz w:val="24"/>
                <w:szCs w:val="24"/>
              </w:rPr>
              <w:t>(6 months Apr-Sept 2019)</w:t>
            </w:r>
          </w:p>
          <w:p w14:paraId="722A1717" w14:textId="77777777" w:rsidR="009E01AD" w:rsidRPr="0018201C" w:rsidRDefault="0079759B" w:rsidP="00F4388A">
            <w:pPr>
              <w:jc w:val="both"/>
              <w:rPr>
                <w:rFonts w:ascii="Arial" w:hAnsi="Arial" w:cs="Arial"/>
                <w:b/>
                <w:sz w:val="24"/>
                <w:szCs w:val="24"/>
              </w:rPr>
            </w:pPr>
            <w:r w:rsidRPr="0018201C">
              <w:rPr>
                <w:rFonts w:ascii="Arial" w:hAnsi="Arial" w:cs="Arial"/>
                <w:b/>
                <w:sz w:val="24"/>
                <w:szCs w:val="24"/>
              </w:rPr>
              <w:t xml:space="preserve"> </w:t>
            </w:r>
          </w:p>
        </w:tc>
        <w:tc>
          <w:tcPr>
            <w:tcW w:w="1791" w:type="dxa"/>
          </w:tcPr>
          <w:p w14:paraId="53C4B295" w14:textId="77777777" w:rsidR="009E01AD" w:rsidRPr="0018201C" w:rsidRDefault="0079759B" w:rsidP="00F4388A">
            <w:pPr>
              <w:jc w:val="both"/>
              <w:rPr>
                <w:rFonts w:ascii="Arial" w:hAnsi="Arial" w:cs="Arial"/>
                <w:b/>
                <w:sz w:val="24"/>
                <w:szCs w:val="24"/>
              </w:rPr>
            </w:pPr>
            <w:r w:rsidRPr="0018201C">
              <w:rPr>
                <w:rFonts w:ascii="Arial" w:hAnsi="Arial" w:cs="Arial"/>
                <w:b/>
                <w:sz w:val="24"/>
                <w:szCs w:val="24"/>
              </w:rPr>
              <w:t>Total to date</w:t>
            </w:r>
          </w:p>
          <w:p w14:paraId="3C03E741" w14:textId="77777777" w:rsidR="009E01AD" w:rsidRPr="0018201C" w:rsidRDefault="0079759B" w:rsidP="00592B39">
            <w:pPr>
              <w:jc w:val="both"/>
              <w:rPr>
                <w:rFonts w:ascii="Arial" w:hAnsi="Arial" w:cs="Arial"/>
                <w:b/>
                <w:sz w:val="24"/>
                <w:szCs w:val="24"/>
              </w:rPr>
            </w:pPr>
            <w:r>
              <w:rPr>
                <w:rFonts w:ascii="Arial" w:hAnsi="Arial" w:cs="Arial"/>
                <w:b/>
                <w:sz w:val="24"/>
                <w:szCs w:val="24"/>
              </w:rPr>
              <w:t>Actuals</w:t>
            </w:r>
          </w:p>
          <w:p w14:paraId="7CCB7C61" w14:textId="77777777" w:rsidR="009E01AD" w:rsidRPr="0018201C" w:rsidRDefault="009E01AD" w:rsidP="001E76CF">
            <w:pPr>
              <w:jc w:val="both"/>
              <w:rPr>
                <w:rFonts w:ascii="Arial" w:hAnsi="Arial" w:cs="Arial"/>
                <w:b/>
                <w:sz w:val="24"/>
                <w:szCs w:val="24"/>
              </w:rPr>
            </w:pPr>
          </w:p>
        </w:tc>
      </w:tr>
      <w:tr w:rsidR="00864AD0" w14:paraId="2B71ED32" w14:textId="77777777" w:rsidTr="009E01AD">
        <w:tc>
          <w:tcPr>
            <w:tcW w:w="3681" w:type="dxa"/>
          </w:tcPr>
          <w:p w14:paraId="45321CE2" w14:textId="77777777" w:rsidR="009E01AD" w:rsidRPr="0018201C" w:rsidRDefault="0079759B" w:rsidP="009E01AD">
            <w:pPr>
              <w:jc w:val="both"/>
              <w:rPr>
                <w:rFonts w:ascii="Arial" w:hAnsi="Arial" w:cs="Arial"/>
                <w:sz w:val="24"/>
                <w:szCs w:val="24"/>
              </w:rPr>
            </w:pPr>
            <w:r w:rsidRPr="0018201C">
              <w:rPr>
                <w:rFonts w:ascii="Arial" w:hAnsi="Arial" w:cs="Arial"/>
                <w:sz w:val="24"/>
                <w:szCs w:val="24"/>
              </w:rPr>
              <w:t xml:space="preserve">Total number of Housing units completed </w:t>
            </w:r>
          </w:p>
          <w:p w14:paraId="2E8AE750" w14:textId="77777777" w:rsidR="009E01AD" w:rsidRPr="0018201C" w:rsidRDefault="009E01AD" w:rsidP="009E01AD">
            <w:pPr>
              <w:jc w:val="both"/>
              <w:rPr>
                <w:rFonts w:ascii="Arial" w:hAnsi="Arial" w:cs="Arial"/>
                <w:sz w:val="24"/>
                <w:szCs w:val="24"/>
              </w:rPr>
            </w:pPr>
          </w:p>
        </w:tc>
        <w:tc>
          <w:tcPr>
            <w:tcW w:w="1843" w:type="dxa"/>
          </w:tcPr>
          <w:p w14:paraId="21D8C068" w14:textId="77777777" w:rsidR="009E01AD" w:rsidRPr="0018201C" w:rsidRDefault="0079759B" w:rsidP="00F4388A">
            <w:pPr>
              <w:tabs>
                <w:tab w:val="left" w:pos="885"/>
              </w:tabs>
              <w:jc w:val="both"/>
              <w:rPr>
                <w:rFonts w:ascii="Arial" w:hAnsi="Arial" w:cs="Arial"/>
                <w:sz w:val="24"/>
                <w:szCs w:val="24"/>
              </w:rPr>
            </w:pPr>
            <w:r w:rsidRPr="0018201C">
              <w:rPr>
                <w:rFonts w:ascii="Arial" w:hAnsi="Arial" w:cs="Arial"/>
                <w:sz w:val="24"/>
                <w:szCs w:val="24"/>
              </w:rPr>
              <w:t>772</w:t>
            </w:r>
          </w:p>
        </w:tc>
        <w:tc>
          <w:tcPr>
            <w:tcW w:w="1701" w:type="dxa"/>
          </w:tcPr>
          <w:p w14:paraId="135A0F2E" w14:textId="77777777" w:rsidR="009E01AD" w:rsidRDefault="0079759B" w:rsidP="00F4388A">
            <w:pPr>
              <w:tabs>
                <w:tab w:val="left" w:pos="885"/>
              </w:tabs>
              <w:jc w:val="both"/>
              <w:rPr>
                <w:rFonts w:ascii="Arial" w:hAnsi="Arial" w:cs="Arial"/>
                <w:sz w:val="24"/>
                <w:szCs w:val="24"/>
              </w:rPr>
            </w:pPr>
            <w:r w:rsidRPr="0018201C">
              <w:rPr>
                <w:rFonts w:ascii="Arial" w:hAnsi="Arial" w:cs="Arial"/>
                <w:sz w:val="24"/>
                <w:szCs w:val="24"/>
              </w:rPr>
              <w:t>483</w:t>
            </w:r>
          </w:p>
          <w:p w14:paraId="01051070" w14:textId="77777777" w:rsidR="009E01AD" w:rsidRPr="001A4A9C" w:rsidRDefault="0079759B" w:rsidP="00F4388A">
            <w:pPr>
              <w:tabs>
                <w:tab w:val="left" w:pos="885"/>
              </w:tabs>
              <w:jc w:val="both"/>
              <w:rPr>
                <w:rFonts w:ascii="Arial" w:hAnsi="Arial" w:cs="Arial"/>
                <w:i/>
                <w:sz w:val="16"/>
                <w:szCs w:val="16"/>
              </w:rPr>
            </w:pPr>
            <w:r w:rsidRPr="001A4A9C">
              <w:rPr>
                <w:rFonts w:ascii="Arial" w:hAnsi="Arial" w:cs="Arial"/>
                <w:i/>
                <w:sz w:val="16"/>
                <w:szCs w:val="16"/>
              </w:rPr>
              <w:t>(416 on City Deal sites and 67 on windfall sites)</w:t>
            </w:r>
          </w:p>
          <w:p w14:paraId="3A54390F" w14:textId="77777777" w:rsidR="009E01AD" w:rsidRPr="0018201C" w:rsidRDefault="009E01AD" w:rsidP="00592B39">
            <w:pPr>
              <w:tabs>
                <w:tab w:val="left" w:pos="885"/>
              </w:tabs>
              <w:jc w:val="both"/>
              <w:rPr>
                <w:rFonts w:ascii="Arial" w:hAnsi="Arial" w:cs="Arial"/>
                <w:sz w:val="24"/>
                <w:szCs w:val="24"/>
              </w:rPr>
            </w:pPr>
          </w:p>
        </w:tc>
        <w:tc>
          <w:tcPr>
            <w:tcW w:w="1791" w:type="dxa"/>
          </w:tcPr>
          <w:p w14:paraId="4C1DB9E9" w14:textId="77777777" w:rsidR="009E01AD" w:rsidRPr="0018201C" w:rsidRDefault="0079759B" w:rsidP="001E76CF">
            <w:pPr>
              <w:tabs>
                <w:tab w:val="left" w:pos="885"/>
              </w:tabs>
              <w:jc w:val="both"/>
              <w:rPr>
                <w:rFonts w:ascii="Arial" w:hAnsi="Arial" w:cs="Arial"/>
                <w:sz w:val="24"/>
                <w:szCs w:val="24"/>
              </w:rPr>
            </w:pPr>
            <w:r w:rsidRPr="0018201C">
              <w:rPr>
                <w:rFonts w:ascii="Arial" w:hAnsi="Arial" w:cs="Arial"/>
                <w:sz w:val="24"/>
                <w:szCs w:val="24"/>
              </w:rPr>
              <w:t>5474</w:t>
            </w:r>
          </w:p>
        </w:tc>
      </w:tr>
      <w:tr w:rsidR="00864AD0" w14:paraId="1C3C8453" w14:textId="77777777" w:rsidTr="009E01AD">
        <w:tc>
          <w:tcPr>
            <w:tcW w:w="3681" w:type="dxa"/>
          </w:tcPr>
          <w:p w14:paraId="4CA570ED" w14:textId="77777777" w:rsidR="009E01AD" w:rsidRPr="0018201C" w:rsidRDefault="0079759B" w:rsidP="009E01AD">
            <w:pPr>
              <w:jc w:val="both"/>
              <w:rPr>
                <w:rFonts w:ascii="Arial" w:hAnsi="Arial" w:cs="Arial"/>
                <w:sz w:val="24"/>
                <w:szCs w:val="24"/>
              </w:rPr>
            </w:pPr>
            <w:r w:rsidRPr="0018201C">
              <w:rPr>
                <w:rFonts w:ascii="Arial" w:hAnsi="Arial" w:cs="Arial"/>
                <w:sz w:val="24"/>
                <w:szCs w:val="24"/>
              </w:rPr>
              <w:t>Sites at which construction is actively taking place</w:t>
            </w:r>
          </w:p>
        </w:tc>
        <w:tc>
          <w:tcPr>
            <w:tcW w:w="1843" w:type="dxa"/>
          </w:tcPr>
          <w:p w14:paraId="01EA252B" w14:textId="77777777" w:rsidR="009E01AD" w:rsidRPr="0018201C" w:rsidRDefault="0079759B" w:rsidP="009E01AD">
            <w:pPr>
              <w:tabs>
                <w:tab w:val="left" w:pos="885"/>
              </w:tabs>
              <w:jc w:val="both"/>
              <w:rPr>
                <w:rFonts w:ascii="Arial" w:hAnsi="Arial" w:cs="Arial"/>
                <w:sz w:val="24"/>
                <w:szCs w:val="24"/>
              </w:rPr>
            </w:pPr>
            <w:r w:rsidRPr="0018201C">
              <w:rPr>
                <w:rFonts w:ascii="Arial" w:hAnsi="Arial" w:cs="Arial"/>
                <w:sz w:val="24"/>
                <w:szCs w:val="24"/>
              </w:rPr>
              <w:t>-</w:t>
            </w:r>
          </w:p>
          <w:p w14:paraId="0EA099C6" w14:textId="77777777" w:rsidR="009E01AD" w:rsidRPr="0018201C" w:rsidRDefault="009E01AD" w:rsidP="00F4388A">
            <w:pPr>
              <w:tabs>
                <w:tab w:val="left" w:pos="885"/>
              </w:tabs>
              <w:jc w:val="both"/>
              <w:rPr>
                <w:rFonts w:ascii="Arial" w:hAnsi="Arial" w:cs="Arial"/>
                <w:sz w:val="24"/>
                <w:szCs w:val="24"/>
              </w:rPr>
            </w:pPr>
          </w:p>
        </w:tc>
        <w:tc>
          <w:tcPr>
            <w:tcW w:w="1701" w:type="dxa"/>
          </w:tcPr>
          <w:p w14:paraId="4237E86B" w14:textId="77777777" w:rsidR="009E01AD" w:rsidRPr="0018201C" w:rsidRDefault="0079759B" w:rsidP="00F4388A">
            <w:pPr>
              <w:tabs>
                <w:tab w:val="left" w:pos="885"/>
              </w:tabs>
              <w:jc w:val="both"/>
              <w:rPr>
                <w:rFonts w:ascii="Arial" w:hAnsi="Arial" w:cs="Arial"/>
                <w:sz w:val="24"/>
                <w:szCs w:val="24"/>
              </w:rPr>
            </w:pPr>
            <w:r w:rsidRPr="0018201C">
              <w:rPr>
                <w:rFonts w:ascii="Arial" w:hAnsi="Arial" w:cs="Arial"/>
                <w:sz w:val="24"/>
                <w:szCs w:val="24"/>
              </w:rPr>
              <w:t>30</w:t>
            </w:r>
          </w:p>
        </w:tc>
        <w:tc>
          <w:tcPr>
            <w:tcW w:w="1791" w:type="dxa"/>
          </w:tcPr>
          <w:p w14:paraId="75DC3725" w14:textId="77777777" w:rsidR="009E01AD" w:rsidRPr="0018201C" w:rsidRDefault="0079759B" w:rsidP="00F4388A">
            <w:pPr>
              <w:tabs>
                <w:tab w:val="left" w:pos="885"/>
              </w:tabs>
              <w:jc w:val="both"/>
              <w:rPr>
                <w:rFonts w:ascii="Arial" w:hAnsi="Arial" w:cs="Arial"/>
                <w:sz w:val="24"/>
                <w:szCs w:val="24"/>
              </w:rPr>
            </w:pPr>
            <w:r w:rsidRPr="0018201C">
              <w:rPr>
                <w:rFonts w:ascii="Arial" w:hAnsi="Arial" w:cs="Arial"/>
                <w:sz w:val="24"/>
                <w:szCs w:val="24"/>
              </w:rPr>
              <w:t>n/a</w:t>
            </w:r>
          </w:p>
        </w:tc>
      </w:tr>
    </w:tbl>
    <w:p w14:paraId="58AD1D9F" w14:textId="77777777" w:rsidR="00955FFB" w:rsidRDefault="00955FFB" w:rsidP="00F4388A">
      <w:pPr>
        <w:spacing w:after="0" w:line="240" w:lineRule="auto"/>
        <w:jc w:val="both"/>
        <w:rPr>
          <w:rFonts w:ascii="Arial" w:hAnsi="Arial" w:cs="Arial"/>
          <w:b/>
          <w:sz w:val="24"/>
          <w:szCs w:val="24"/>
          <w:u w:val="single"/>
        </w:rPr>
      </w:pPr>
    </w:p>
    <w:p w14:paraId="045642D1" w14:textId="77777777" w:rsidR="00955FFB" w:rsidRDefault="00955FFB" w:rsidP="00F4388A">
      <w:pPr>
        <w:spacing w:after="0" w:line="240" w:lineRule="auto"/>
        <w:jc w:val="both"/>
        <w:rPr>
          <w:rFonts w:ascii="Arial" w:hAnsi="Arial" w:cs="Arial"/>
          <w:b/>
          <w:sz w:val="24"/>
          <w:szCs w:val="24"/>
          <w:u w:val="single"/>
        </w:rPr>
      </w:pPr>
    </w:p>
    <w:p w14:paraId="7C4E0E89" w14:textId="77777777" w:rsidR="009E01AD" w:rsidRPr="0018201C" w:rsidRDefault="0079759B" w:rsidP="00F4388A">
      <w:pPr>
        <w:spacing w:after="0" w:line="240" w:lineRule="auto"/>
        <w:jc w:val="both"/>
        <w:rPr>
          <w:rFonts w:ascii="Arial" w:hAnsi="Arial" w:cs="Arial"/>
          <w:b/>
          <w:sz w:val="24"/>
          <w:szCs w:val="24"/>
          <w:u w:val="single"/>
        </w:rPr>
      </w:pPr>
      <w:r w:rsidRPr="0018201C">
        <w:rPr>
          <w:rFonts w:ascii="Arial" w:hAnsi="Arial" w:cs="Arial"/>
          <w:b/>
          <w:sz w:val="24"/>
          <w:szCs w:val="24"/>
          <w:u w:val="single"/>
        </w:rPr>
        <w:t>Table 2: New planning submissions and consents in Preston and South Ribble (between April and September 2019)</w:t>
      </w:r>
    </w:p>
    <w:p w14:paraId="599089F7" w14:textId="77777777" w:rsidR="009E01AD" w:rsidRPr="0018201C" w:rsidRDefault="009E01AD" w:rsidP="00F4388A">
      <w:pPr>
        <w:spacing w:after="0" w:line="240" w:lineRule="auto"/>
        <w:jc w:val="both"/>
        <w:rPr>
          <w:rFonts w:ascii="Arial" w:hAnsi="Arial" w:cs="Arial"/>
          <w:b/>
          <w:sz w:val="24"/>
          <w:szCs w:val="24"/>
          <w:u w:val="single"/>
        </w:rPr>
      </w:pPr>
    </w:p>
    <w:tbl>
      <w:tblPr>
        <w:tblStyle w:val="TableGrid"/>
        <w:tblW w:w="9067" w:type="dxa"/>
        <w:tblLook w:val="04A0" w:firstRow="1" w:lastRow="0" w:firstColumn="1" w:lastColumn="0" w:noHBand="0" w:noVBand="1"/>
      </w:tblPr>
      <w:tblGrid>
        <w:gridCol w:w="2945"/>
        <w:gridCol w:w="1043"/>
        <w:gridCol w:w="989"/>
        <w:gridCol w:w="986"/>
        <w:gridCol w:w="1128"/>
        <w:gridCol w:w="1976"/>
      </w:tblGrid>
      <w:tr w:rsidR="00864AD0" w14:paraId="696CDB82" w14:textId="77777777" w:rsidTr="009E01AD">
        <w:tc>
          <w:tcPr>
            <w:tcW w:w="2972" w:type="dxa"/>
          </w:tcPr>
          <w:p w14:paraId="1909ADA9" w14:textId="77777777" w:rsidR="009E01AD" w:rsidRPr="00E16DDB" w:rsidRDefault="009E01AD" w:rsidP="00F4388A">
            <w:pPr>
              <w:jc w:val="both"/>
              <w:rPr>
                <w:rFonts w:ascii="Arial" w:hAnsi="Arial" w:cs="Arial"/>
                <w:b/>
                <w:sz w:val="24"/>
                <w:szCs w:val="24"/>
              </w:rPr>
            </w:pPr>
          </w:p>
        </w:tc>
        <w:tc>
          <w:tcPr>
            <w:tcW w:w="992" w:type="dxa"/>
          </w:tcPr>
          <w:p w14:paraId="2357F993" w14:textId="77777777" w:rsidR="009E01AD" w:rsidRPr="00E16DDB" w:rsidRDefault="0079759B" w:rsidP="00592B39">
            <w:pPr>
              <w:jc w:val="both"/>
              <w:rPr>
                <w:rFonts w:ascii="Arial" w:hAnsi="Arial" w:cs="Arial"/>
                <w:b/>
                <w:sz w:val="24"/>
                <w:szCs w:val="24"/>
              </w:rPr>
            </w:pPr>
            <w:r w:rsidRPr="00E16DDB">
              <w:rPr>
                <w:rFonts w:ascii="Arial" w:hAnsi="Arial" w:cs="Arial"/>
                <w:b/>
                <w:sz w:val="24"/>
                <w:szCs w:val="24"/>
              </w:rPr>
              <w:t>Outline</w:t>
            </w:r>
          </w:p>
        </w:tc>
        <w:tc>
          <w:tcPr>
            <w:tcW w:w="993" w:type="dxa"/>
          </w:tcPr>
          <w:p w14:paraId="010E3354" w14:textId="77777777" w:rsidR="009E01AD" w:rsidRPr="00E16DDB" w:rsidRDefault="0079759B" w:rsidP="001E76CF">
            <w:pPr>
              <w:jc w:val="both"/>
              <w:rPr>
                <w:rFonts w:ascii="Arial" w:hAnsi="Arial" w:cs="Arial"/>
                <w:b/>
                <w:sz w:val="24"/>
                <w:szCs w:val="24"/>
              </w:rPr>
            </w:pPr>
            <w:r w:rsidRPr="00E16DDB">
              <w:rPr>
                <w:rFonts w:ascii="Arial" w:hAnsi="Arial" w:cs="Arial"/>
                <w:b/>
                <w:sz w:val="24"/>
                <w:szCs w:val="24"/>
              </w:rPr>
              <w:t xml:space="preserve">Full </w:t>
            </w:r>
          </w:p>
        </w:tc>
        <w:tc>
          <w:tcPr>
            <w:tcW w:w="992" w:type="dxa"/>
          </w:tcPr>
          <w:p w14:paraId="18D3D677" w14:textId="77777777" w:rsidR="009E01AD" w:rsidRPr="00E16DDB" w:rsidRDefault="0079759B" w:rsidP="001E76CF">
            <w:pPr>
              <w:jc w:val="both"/>
              <w:rPr>
                <w:rFonts w:ascii="Arial" w:hAnsi="Arial" w:cs="Arial"/>
                <w:b/>
                <w:sz w:val="24"/>
                <w:szCs w:val="24"/>
              </w:rPr>
            </w:pPr>
            <w:r w:rsidRPr="00E16DDB">
              <w:rPr>
                <w:rFonts w:ascii="Arial" w:hAnsi="Arial" w:cs="Arial"/>
                <w:b/>
                <w:sz w:val="24"/>
                <w:szCs w:val="24"/>
              </w:rPr>
              <w:t>RM</w:t>
            </w:r>
          </w:p>
        </w:tc>
        <w:tc>
          <w:tcPr>
            <w:tcW w:w="1134" w:type="dxa"/>
          </w:tcPr>
          <w:p w14:paraId="11D74882" w14:textId="77777777" w:rsidR="009E01AD" w:rsidRPr="00E16DDB" w:rsidRDefault="0079759B" w:rsidP="001E76CF">
            <w:pPr>
              <w:jc w:val="both"/>
              <w:rPr>
                <w:rFonts w:ascii="Arial" w:hAnsi="Arial" w:cs="Arial"/>
                <w:b/>
                <w:sz w:val="24"/>
                <w:szCs w:val="24"/>
              </w:rPr>
            </w:pPr>
            <w:r w:rsidRPr="00E16DDB">
              <w:rPr>
                <w:rFonts w:ascii="Arial" w:hAnsi="Arial" w:cs="Arial"/>
                <w:b/>
                <w:sz w:val="24"/>
                <w:szCs w:val="24"/>
              </w:rPr>
              <w:t>Total (*)</w:t>
            </w:r>
          </w:p>
        </w:tc>
        <w:tc>
          <w:tcPr>
            <w:tcW w:w="1984" w:type="dxa"/>
          </w:tcPr>
          <w:p w14:paraId="0B0567D4" w14:textId="77777777" w:rsidR="009E01AD" w:rsidRPr="00E16DDB" w:rsidRDefault="0079759B" w:rsidP="001E76CF">
            <w:pPr>
              <w:jc w:val="both"/>
              <w:rPr>
                <w:rFonts w:ascii="Arial" w:hAnsi="Arial" w:cs="Arial"/>
                <w:b/>
                <w:sz w:val="24"/>
                <w:szCs w:val="24"/>
              </w:rPr>
            </w:pPr>
            <w:r w:rsidRPr="00E16DDB">
              <w:rPr>
                <w:rFonts w:ascii="Arial" w:hAnsi="Arial" w:cs="Arial"/>
                <w:b/>
                <w:sz w:val="24"/>
                <w:szCs w:val="24"/>
              </w:rPr>
              <w:t>Cumulative total (*)</w:t>
            </w:r>
          </w:p>
        </w:tc>
      </w:tr>
      <w:tr w:rsidR="00864AD0" w14:paraId="68DA26FA" w14:textId="77777777" w:rsidTr="009E01AD">
        <w:tc>
          <w:tcPr>
            <w:tcW w:w="2972" w:type="dxa"/>
          </w:tcPr>
          <w:p w14:paraId="102E0839" w14:textId="77777777" w:rsidR="009E01AD" w:rsidRPr="00E16DDB" w:rsidRDefault="0079759B" w:rsidP="009E01AD">
            <w:pPr>
              <w:jc w:val="both"/>
              <w:rPr>
                <w:rFonts w:ascii="Arial" w:hAnsi="Arial" w:cs="Arial"/>
                <w:sz w:val="24"/>
                <w:szCs w:val="24"/>
              </w:rPr>
            </w:pPr>
            <w:r w:rsidRPr="00E16DDB">
              <w:rPr>
                <w:rFonts w:ascii="Arial" w:hAnsi="Arial" w:cs="Arial"/>
                <w:sz w:val="24"/>
                <w:szCs w:val="24"/>
              </w:rPr>
              <w:t xml:space="preserve">Number of housing units submitted for planning </w:t>
            </w:r>
          </w:p>
        </w:tc>
        <w:tc>
          <w:tcPr>
            <w:tcW w:w="992" w:type="dxa"/>
          </w:tcPr>
          <w:p w14:paraId="50FE2369" w14:textId="77777777" w:rsidR="009E01AD" w:rsidRPr="00E16DDB" w:rsidRDefault="0079759B" w:rsidP="009E01AD">
            <w:pPr>
              <w:jc w:val="both"/>
              <w:rPr>
                <w:rFonts w:ascii="Arial" w:hAnsi="Arial" w:cs="Arial"/>
                <w:sz w:val="24"/>
                <w:szCs w:val="24"/>
              </w:rPr>
            </w:pPr>
            <w:r w:rsidRPr="00E16DDB">
              <w:rPr>
                <w:rFonts w:ascii="Arial" w:hAnsi="Arial" w:cs="Arial"/>
                <w:sz w:val="24"/>
                <w:szCs w:val="24"/>
              </w:rPr>
              <w:t>582</w:t>
            </w:r>
          </w:p>
        </w:tc>
        <w:tc>
          <w:tcPr>
            <w:tcW w:w="993" w:type="dxa"/>
          </w:tcPr>
          <w:p w14:paraId="40A14F88" w14:textId="77777777" w:rsidR="009E01AD" w:rsidRPr="00E16DDB" w:rsidRDefault="0079759B" w:rsidP="00F4388A">
            <w:pPr>
              <w:jc w:val="both"/>
              <w:rPr>
                <w:rFonts w:ascii="Arial" w:hAnsi="Arial" w:cs="Arial"/>
                <w:sz w:val="24"/>
                <w:szCs w:val="24"/>
              </w:rPr>
            </w:pPr>
            <w:r w:rsidRPr="00E16DDB">
              <w:rPr>
                <w:rFonts w:ascii="Arial" w:hAnsi="Arial" w:cs="Arial"/>
                <w:sz w:val="24"/>
                <w:szCs w:val="24"/>
              </w:rPr>
              <w:t>1186</w:t>
            </w:r>
          </w:p>
        </w:tc>
        <w:tc>
          <w:tcPr>
            <w:tcW w:w="992" w:type="dxa"/>
          </w:tcPr>
          <w:p w14:paraId="0774ECD3" w14:textId="77777777" w:rsidR="009E01AD" w:rsidRPr="00E16DDB" w:rsidRDefault="0079759B" w:rsidP="00F4388A">
            <w:pPr>
              <w:jc w:val="both"/>
              <w:rPr>
                <w:rFonts w:ascii="Arial" w:hAnsi="Arial" w:cs="Arial"/>
                <w:sz w:val="24"/>
                <w:szCs w:val="24"/>
              </w:rPr>
            </w:pPr>
            <w:r w:rsidRPr="00E16DDB">
              <w:rPr>
                <w:rFonts w:ascii="Arial" w:hAnsi="Arial" w:cs="Arial"/>
                <w:sz w:val="24"/>
                <w:szCs w:val="24"/>
              </w:rPr>
              <w:t>1</w:t>
            </w:r>
          </w:p>
        </w:tc>
        <w:tc>
          <w:tcPr>
            <w:tcW w:w="1134" w:type="dxa"/>
          </w:tcPr>
          <w:p w14:paraId="2BAE1B04" w14:textId="77777777" w:rsidR="009E01AD" w:rsidRPr="00E16DDB" w:rsidRDefault="0079759B" w:rsidP="00F4388A">
            <w:pPr>
              <w:jc w:val="both"/>
              <w:rPr>
                <w:rFonts w:ascii="Arial" w:hAnsi="Arial" w:cs="Arial"/>
                <w:sz w:val="24"/>
                <w:szCs w:val="24"/>
              </w:rPr>
            </w:pPr>
            <w:r w:rsidRPr="00E16DDB">
              <w:rPr>
                <w:rFonts w:ascii="Arial" w:hAnsi="Arial" w:cs="Arial"/>
                <w:sz w:val="24"/>
                <w:szCs w:val="24"/>
              </w:rPr>
              <w:t>1768</w:t>
            </w:r>
          </w:p>
        </w:tc>
        <w:tc>
          <w:tcPr>
            <w:tcW w:w="1984" w:type="dxa"/>
          </w:tcPr>
          <w:p w14:paraId="514F436A" w14:textId="77777777" w:rsidR="009E01AD" w:rsidRPr="00E16DDB" w:rsidRDefault="0079759B" w:rsidP="00592B39">
            <w:pPr>
              <w:jc w:val="both"/>
              <w:rPr>
                <w:rFonts w:ascii="Arial" w:hAnsi="Arial" w:cs="Arial"/>
                <w:sz w:val="24"/>
                <w:szCs w:val="24"/>
              </w:rPr>
            </w:pPr>
            <w:r w:rsidRPr="00E16DDB">
              <w:rPr>
                <w:rFonts w:ascii="Arial" w:hAnsi="Arial" w:cs="Arial"/>
                <w:sz w:val="24"/>
                <w:szCs w:val="24"/>
              </w:rPr>
              <w:t>n/a</w:t>
            </w:r>
          </w:p>
        </w:tc>
      </w:tr>
      <w:tr w:rsidR="00864AD0" w14:paraId="4F8B164C" w14:textId="77777777" w:rsidTr="009E01AD">
        <w:tc>
          <w:tcPr>
            <w:tcW w:w="2972" w:type="dxa"/>
          </w:tcPr>
          <w:p w14:paraId="14162D20" w14:textId="77777777" w:rsidR="009E01AD" w:rsidRPr="00E16DDB" w:rsidRDefault="0079759B" w:rsidP="009E01AD">
            <w:pPr>
              <w:jc w:val="both"/>
              <w:rPr>
                <w:rFonts w:ascii="Arial" w:hAnsi="Arial" w:cs="Arial"/>
                <w:sz w:val="24"/>
                <w:szCs w:val="24"/>
              </w:rPr>
            </w:pPr>
            <w:r w:rsidRPr="00E16DDB">
              <w:rPr>
                <w:rFonts w:ascii="Arial" w:hAnsi="Arial" w:cs="Arial"/>
                <w:sz w:val="24"/>
                <w:szCs w:val="24"/>
              </w:rPr>
              <w:t xml:space="preserve">Number of Housing units consented for planning </w:t>
            </w:r>
          </w:p>
        </w:tc>
        <w:tc>
          <w:tcPr>
            <w:tcW w:w="992" w:type="dxa"/>
          </w:tcPr>
          <w:p w14:paraId="31CDD21C" w14:textId="77777777" w:rsidR="009E01AD" w:rsidRPr="00E16DDB" w:rsidRDefault="0079759B" w:rsidP="009E01AD">
            <w:pPr>
              <w:jc w:val="both"/>
              <w:rPr>
                <w:rFonts w:ascii="Arial" w:hAnsi="Arial" w:cs="Arial"/>
                <w:sz w:val="24"/>
                <w:szCs w:val="24"/>
              </w:rPr>
            </w:pPr>
            <w:r w:rsidRPr="00E16DDB">
              <w:rPr>
                <w:rFonts w:ascii="Arial" w:hAnsi="Arial" w:cs="Arial"/>
                <w:sz w:val="24"/>
                <w:szCs w:val="24"/>
              </w:rPr>
              <w:t>291</w:t>
            </w:r>
          </w:p>
        </w:tc>
        <w:tc>
          <w:tcPr>
            <w:tcW w:w="993" w:type="dxa"/>
          </w:tcPr>
          <w:p w14:paraId="40023977" w14:textId="77777777" w:rsidR="009E01AD" w:rsidRPr="00E16DDB" w:rsidRDefault="0079759B" w:rsidP="00F4388A">
            <w:pPr>
              <w:jc w:val="both"/>
              <w:rPr>
                <w:rFonts w:ascii="Arial" w:hAnsi="Arial" w:cs="Arial"/>
                <w:sz w:val="24"/>
                <w:szCs w:val="24"/>
              </w:rPr>
            </w:pPr>
            <w:r w:rsidRPr="00E16DDB">
              <w:rPr>
                <w:rFonts w:ascii="Arial" w:hAnsi="Arial" w:cs="Arial"/>
                <w:sz w:val="24"/>
                <w:szCs w:val="24"/>
              </w:rPr>
              <w:t>410</w:t>
            </w:r>
          </w:p>
        </w:tc>
        <w:tc>
          <w:tcPr>
            <w:tcW w:w="992" w:type="dxa"/>
          </w:tcPr>
          <w:p w14:paraId="30635409" w14:textId="77777777" w:rsidR="009E01AD" w:rsidRPr="00E16DDB" w:rsidRDefault="0079759B" w:rsidP="00F4388A">
            <w:pPr>
              <w:jc w:val="both"/>
              <w:rPr>
                <w:rFonts w:ascii="Arial" w:hAnsi="Arial" w:cs="Arial"/>
                <w:sz w:val="24"/>
                <w:szCs w:val="24"/>
              </w:rPr>
            </w:pPr>
            <w:r w:rsidRPr="00E16DDB">
              <w:rPr>
                <w:rFonts w:ascii="Arial" w:hAnsi="Arial" w:cs="Arial"/>
                <w:sz w:val="24"/>
                <w:szCs w:val="24"/>
              </w:rPr>
              <w:t>176</w:t>
            </w:r>
          </w:p>
        </w:tc>
        <w:tc>
          <w:tcPr>
            <w:tcW w:w="1134" w:type="dxa"/>
          </w:tcPr>
          <w:p w14:paraId="6D9BB3E2" w14:textId="77777777" w:rsidR="009E01AD" w:rsidRPr="00E16DDB" w:rsidRDefault="0079759B" w:rsidP="00F4388A">
            <w:pPr>
              <w:jc w:val="both"/>
              <w:rPr>
                <w:rFonts w:ascii="Arial" w:hAnsi="Arial" w:cs="Arial"/>
                <w:sz w:val="24"/>
                <w:szCs w:val="24"/>
              </w:rPr>
            </w:pPr>
            <w:r>
              <w:rPr>
                <w:rFonts w:ascii="Arial" w:hAnsi="Arial" w:cs="Arial"/>
                <w:sz w:val="24"/>
                <w:szCs w:val="24"/>
              </w:rPr>
              <w:t>701</w:t>
            </w:r>
          </w:p>
        </w:tc>
        <w:tc>
          <w:tcPr>
            <w:tcW w:w="1984" w:type="dxa"/>
          </w:tcPr>
          <w:p w14:paraId="0950E469" w14:textId="77777777" w:rsidR="009E01AD" w:rsidRPr="00E16DDB" w:rsidRDefault="0079759B" w:rsidP="00592B39">
            <w:pPr>
              <w:jc w:val="both"/>
              <w:rPr>
                <w:rFonts w:ascii="Arial" w:hAnsi="Arial" w:cs="Arial"/>
                <w:sz w:val="24"/>
                <w:szCs w:val="24"/>
              </w:rPr>
            </w:pPr>
            <w:r w:rsidRPr="00E16DDB">
              <w:rPr>
                <w:rFonts w:ascii="Arial" w:hAnsi="Arial" w:cs="Arial"/>
                <w:sz w:val="24"/>
                <w:szCs w:val="24"/>
              </w:rPr>
              <w:t>13,966</w:t>
            </w:r>
          </w:p>
          <w:p w14:paraId="7F5734A2" w14:textId="77777777" w:rsidR="009E01AD" w:rsidRPr="00E16DDB" w:rsidRDefault="0079759B" w:rsidP="001E76CF">
            <w:pPr>
              <w:jc w:val="both"/>
              <w:rPr>
                <w:rFonts w:ascii="Arial" w:hAnsi="Arial" w:cs="Arial"/>
                <w:sz w:val="24"/>
                <w:szCs w:val="24"/>
              </w:rPr>
            </w:pPr>
            <w:r w:rsidRPr="00E16DDB">
              <w:rPr>
                <w:rFonts w:ascii="Arial" w:hAnsi="Arial" w:cs="Arial"/>
                <w:sz w:val="24"/>
                <w:szCs w:val="24"/>
              </w:rPr>
              <w:t>(11,144 on C</w:t>
            </w:r>
            <w:r w:rsidR="00F4388A">
              <w:rPr>
                <w:rFonts w:ascii="Arial" w:hAnsi="Arial" w:cs="Arial"/>
                <w:sz w:val="24"/>
                <w:szCs w:val="24"/>
              </w:rPr>
              <w:t xml:space="preserve">ity </w:t>
            </w:r>
            <w:r w:rsidRPr="00E16DDB">
              <w:rPr>
                <w:rFonts w:ascii="Arial" w:hAnsi="Arial" w:cs="Arial"/>
                <w:sz w:val="24"/>
                <w:szCs w:val="24"/>
              </w:rPr>
              <w:t>D</w:t>
            </w:r>
            <w:r w:rsidR="00F4388A">
              <w:rPr>
                <w:rFonts w:ascii="Arial" w:hAnsi="Arial" w:cs="Arial"/>
                <w:sz w:val="24"/>
                <w:szCs w:val="24"/>
              </w:rPr>
              <w:t>eal</w:t>
            </w:r>
            <w:r w:rsidRPr="00E16DDB">
              <w:rPr>
                <w:rFonts w:ascii="Arial" w:hAnsi="Arial" w:cs="Arial"/>
                <w:sz w:val="24"/>
                <w:szCs w:val="24"/>
              </w:rPr>
              <w:t xml:space="preserve"> sites)</w:t>
            </w:r>
          </w:p>
        </w:tc>
      </w:tr>
    </w:tbl>
    <w:p w14:paraId="25E34DBC" w14:textId="77777777" w:rsidR="009E01AD" w:rsidRPr="00824ACE" w:rsidRDefault="0079759B" w:rsidP="009E01AD">
      <w:pPr>
        <w:spacing w:after="0" w:line="240" w:lineRule="auto"/>
        <w:jc w:val="both"/>
        <w:rPr>
          <w:rFonts w:ascii="Arial" w:hAnsi="Arial" w:cs="Arial"/>
          <w:i/>
          <w:sz w:val="18"/>
          <w:szCs w:val="18"/>
        </w:rPr>
      </w:pPr>
      <w:r w:rsidRPr="00824ACE">
        <w:rPr>
          <w:rFonts w:ascii="Arial" w:hAnsi="Arial" w:cs="Arial"/>
          <w:i/>
          <w:sz w:val="18"/>
          <w:szCs w:val="18"/>
        </w:rPr>
        <w:t>Figures include permissions on both city deal and windfall sites</w:t>
      </w:r>
    </w:p>
    <w:p w14:paraId="1C29DCE5" w14:textId="77777777" w:rsidR="009E01AD" w:rsidRPr="00824ACE" w:rsidRDefault="0079759B" w:rsidP="009E01AD">
      <w:pPr>
        <w:spacing w:after="0" w:line="240" w:lineRule="auto"/>
        <w:jc w:val="both"/>
        <w:rPr>
          <w:rFonts w:ascii="Arial" w:hAnsi="Arial" w:cs="Arial"/>
          <w:i/>
          <w:sz w:val="18"/>
          <w:szCs w:val="18"/>
        </w:rPr>
      </w:pPr>
      <w:r w:rsidRPr="00824ACE">
        <w:rPr>
          <w:rFonts w:ascii="Arial" w:hAnsi="Arial" w:cs="Arial"/>
          <w:i/>
          <w:sz w:val="18"/>
          <w:szCs w:val="18"/>
        </w:rPr>
        <w:t xml:space="preserve">(*)Cumulative total = (counts outline and full permissions only) figure does not reconcile with previously reported due to verification exercise. </w:t>
      </w:r>
    </w:p>
    <w:p w14:paraId="0D0C0E7E" w14:textId="77777777" w:rsidR="009E01AD" w:rsidRDefault="009E01AD" w:rsidP="00F4388A">
      <w:pPr>
        <w:spacing w:after="0" w:line="240" w:lineRule="auto"/>
        <w:jc w:val="both"/>
        <w:rPr>
          <w:rFonts w:ascii="Arial" w:hAnsi="Arial" w:cs="Arial"/>
          <w:b/>
          <w:sz w:val="24"/>
          <w:szCs w:val="24"/>
          <w:u w:val="single"/>
        </w:rPr>
      </w:pPr>
    </w:p>
    <w:p w14:paraId="2294AE53" w14:textId="77777777" w:rsidR="00955FFB" w:rsidRPr="0018201C" w:rsidRDefault="00955FFB" w:rsidP="00F4388A">
      <w:pPr>
        <w:spacing w:after="0" w:line="240" w:lineRule="auto"/>
        <w:jc w:val="both"/>
        <w:rPr>
          <w:rFonts w:ascii="Arial" w:hAnsi="Arial" w:cs="Arial"/>
          <w:b/>
          <w:sz w:val="24"/>
          <w:szCs w:val="24"/>
          <w:u w:val="single"/>
        </w:rPr>
      </w:pPr>
    </w:p>
    <w:p w14:paraId="3CF0629F" w14:textId="77777777" w:rsidR="009E01AD" w:rsidRPr="0018201C" w:rsidRDefault="0079759B" w:rsidP="00F4388A">
      <w:pPr>
        <w:spacing w:after="0" w:line="240" w:lineRule="auto"/>
        <w:jc w:val="both"/>
        <w:rPr>
          <w:rFonts w:ascii="Arial" w:hAnsi="Arial" w:cs="Arial"/>
          <w:b/>
          <w:sz w:val="24"/>
          <w:szCs w:val="24"/>
          <w:u w:val="single"/>
        </w:rPr>
      </w:pPr>
      <w:r w:rsidRPr="0018201C">
        <w:rPr>
          <w:rFonts w:ascii="Arial" w:hAnsi="Arial" w:cs="Arial"/>
          <w:b/>
          <w:sz w:val="24"/>
          <w:szCs w:val="24"/>
          <w:u w:val="single"/>
        </w:rPr>
        <w:t>Table 3 Preston - Housing outputs</w:t>
      </w:r>
    </w:p>
    <w:p w14:paraId="6D0437A3" w14:textId="77777777" w:rsidR="009E01AD" w:rsidRPr="0018201C" w:rsidRDefault="009E01AD" w:rsidP="00F4388A">
      <w:pPr>
        <w:spacing w:after="0" w:line="240" w:lineRule="auto"/>
        <w:jc w:val="both"/>
        <w:rPr>
          <w:rFonts w:ascii="Arial" w:hAnsi="Arial" w:cs="Arial"/>
          <w:b/>
          <w:sz w:val="24"/>
          <w:szCs w:val="24"/>
          <w:u w:val="single"/>
        </w:rPr>
      </w:pPr>
    </w:p>
    <w:tbl>
      <w:tblPr>
        <w:tblStyle w:val="TableGrid1"/>
        <w:tblW w:w="5000" w:type="pct"/>
        <w:tblLayout w:type="fixed"/>
        <w:tblLook w:val="04A0" w:firstRow="1" w:lastRow="0" w:firstColumn="1" w:lastColumn="0" w:noHBand="0" w:noVBand="1"/>
      </w:tblPr>
      <w:tblGrid>
        <w:gridCol w:w="3681"/>
        <w:gridCol w:w="1843"/>
        <w:gridCol w:w="1701"/>
        <w:gridCol w:w="1791"/>
      </w:tblGrid>
      <w:tr w:rsidR="00864AD0" w14:paraId="69F33BAF" w14:textId="77777777" w:rsidTr="009E01AD">
        <w:tc>
          <w:tcPr>
            <w:tcW w:w="3681" w:type="dxa"/>
          </w:tcPr>
          <w:p w14:paraId="55D76C2A" w14:textId="77777777" w:rsidR="009E01AD" w:rsidRPr="0018201C" w:rsidRDefault="0079759B" w:rsidP="00592B39">
            <w:pPr>
              <w:jc w:val="both"/>
              <w:rPr>
                <w:rFonts w:ascii="Arial" w:hAnsi="Arial" w:cs="Arial"/>
                <w:b/>
                <w:sz w:val="24"/>
                <w:szCs w:val="24"/>
              </w:rPr>
            </w:pPr>
            <w:r w:rsidRPr="0018201C">
              <w:rPr>
                <w:rFonts w:ascii="Arial" w:hAnsi="Arial" w:cs="Arial"/>
                <w:b/>
                <w:sz w:val="24"/>
                <w:szCs w:val="24"/>
              </w:rPr>
              <w:t>Core and supporting outputs</w:t>
            </w:r>
          </w:p>
        </w:tc>
        <w:tc>
          <w:tcPr>
            <w:tcW w:w="1843" w:type="dxa"/>
          </w:tcPr>
          <w:p w14:paraId="445D5C27" w14:textId="77777777" w:rsidR="009E01AD" w:rsidRPr="0018201C" w:rsidRDefault="0079759B" w:rsidP="001E76CF">
            <w:pPr>
              <w:jc w:val="both"/>
              <w:rPr>
                <w:rFonts w:ascii="Arial" w:hAnsi="Arial" w:cs="Arial"/>
                <w:b/>
                <w:sz w:val="24"/>
                <w:szCs w:val="24"/>
              </w:rPr>
            </w:pPr>
            <w:r w:rsidRPr="0018201C">
              <w:rPr>
                <w:rFonts w:ascii="Arial" w:hAnsi="Arial" w:cs="Arial"/>
                <w:b/>
                <w:sz w:val="24"/>
                <w:szCs w:val="24"/>
              </w:rPr>
              <w:t xml:space="preserve">Target </w:t>
            </w:r>
          </w:p>
          <w:p w14:paraId="4CA5164A" w14:textId="77777777" w:rsidR="009E01AD" w:rsidRPr="0018201C" w:rsidRDefault="0079759B" w:rsidP="001E76CF">
            <w:pPr>
              <w:jc w:val="both"/>
              <w:rPr>
                <w:rFonts w:ascii="Arial" w:hAnsi="Arial" w:cs="Arial"/>
                <w:b/>
                <w:sz w:val="24"/>
                <w:szCs w:val="24"/>
              </w:rPr>
            </w:pPr>
            <w:r w:rsidRPr="0018201C">
              <w:rPr>
                <w:rFonts w:ascii="Arial" w:hAnsi="Arial" w:cs="Arial"/>
                <w:b/>
                <w:sz w:val="24"/>
                <w:szCs w:val="24"/>
              </w:rPr>
              <w:t>(6 months Apr-Sept 2019)</w:t>
            </w:r>
          </w:p>
          <w:p w14:paraId="7454F1B7" w14:textId="77777777" w:rsidR="009E01AD" w:rsidRPr="0018201C" w:rsidRDefault="009E01AD" w:rsidP="001E76CF">
            <w:pPr>
              <w:jc w:val="both"/>
              <w:rPr>
                <w:rFonts w:ascii="Arial" w:hAnsi="Arial" w:cs="Arial"/>
                <w:b/>
                <w:sz w:val="24"/>
                <w:szCs w:val="24"/>
              </w:rPr>
            </w:pPr>
          </w:p>
        </w:tc>
        <w:tc>
          <w:tcPr>
            <w:tcW w:w="1701" w:type="dxa"/>
          </w:tcPr>
          <w:p w14:paraId="79C9FBB4" w14:textId="77777777" w:rsidR="009E01AD" w:rsidRPr="0018201C" w:rsidRDefault="0079759B" w:rsidP="001E76CF">
            <w:pPr>
              <w:jc w:val="both"/>
              <w:rPr>
                <w:rFonts w:ascii="Arial" w:hAnsi="Arial" w:cs="Arial"/>
                <w:b/>
                <w:sz w:val="24"/>
                <w:szCs w:val="24"/>
              </w:rPr>
            </w:pPr>
            <w:r w:rsidRPr="0018201C">
              <w:rPr>
                <w:rFonts w:ascii="Arial" w:hAnsi="Arial" w:cs="Arial"/>
                <w:b/>
                <w:sz w:val="24"/>
                <w:szCs w:val="24"/>
              </w:rPr>
              <w:t xml:space="preserve">Actual </w:t>
            </w:r>
          </w:p>
          <w:p w14:paraId="54CA1CE7" w14:textId="77777777" w:rsidR="009E01AD" w:rsidRPr="0018201C" w:rsidRDefault="0079759B" w:rsidP="001E76CF">
            <w:pPr>
              <w:jc w:val="both"/>
              <w:rPr>
                <w:rFonts w:ascii="Arial" w:hAnsi="Arial" w:cs="Arial"/>
                <w:b/>
                <w:sz w:val="24"/>
                <w:szCs w:val="24"/>
              </w:rPr>
            </w:pPr>
            <w:r w:rsidRPr="0018201C">
              <w:rPr>
                <w:rFonts w:ascii="Arial" w:hAnsi="Arial" w:cs="Arial"/>
                <w:b/>
                <w:sz w:val="24"/>
                <w:szCs w:val="24"/>
              </w:rPr>
              <w:t>(6 months Apr-Sept 2019)</w:t>
            </w:r>
          </w:p>
          <w:p w14:paraId="68C3B523" w14:textId="77777777" w:rsidR="009E01AD" w:rsidRPr="0018201C" w:rsidRDefault="0079759B" w:rsidP="001E76CF">
            <w:pPr>
              <w:jc w:val="both"/>
              <w:rPr>
                <w:rFonts w:ascii="Arial" w:hAnsi="Arial" w:cs="Arial"/>
                <w:b/>
                <w:sz w:val="24"/>
                <w:szCs w:val="24"/>
              </w:rPr>
            </w:pPr>
            <w:r w:rsidRPr="0018201C">
              <w:rPr>
                <w:rFonts w:ascii="Arial" w:hAnsi="Arial" w:cs="Arial"/>
                <w:b/>
                <w:sz w:val="24"/>
                <w:szCs w:val="24"/>
              </w:rPr>
              <w:t xml:space="preserve"> </w:t>
            </w:r>
          </w:p>
        </w:tc>
        <w:tc>
          <w:tcPr>
            <w:tcW w:w="1791" w:type="dxa"/>
          </w:tcPr>
          <w:p w14:paraId="3708FD25" w14:textId="77777777" w:rsidR="009E01AD" w:rsidRPr="0018201C" w:rsidRDefault="0079759B" w:rsidP="001E76CF">
            <w:pPr>
              <w:jc w:val="both"/>
              <w:rPr>
                <w:rFonts w:ascii="Arial" w:hAnsi="Arial" w:cs="Arial"/>
                <w:b/>
                <w:sz w:val="24"/>
                <w:szCs w:val="24"/>
              </w:rPr>
            </w:pPr>
            <w:r w:rsidRPr="0018201C">
              <w:rPr>
                <w:rFonts w:ascii="Arial" w:hAnsi="Arial" w:cs="Arial"/>
                <w:b/>
                <w:sz w:val="24"/>
                <w:szCs w:val="24"/>
              </w:rPr>
              <w:t>Total to date</w:t>
            </w:r>
          </w:p>
          <w:p w14:paraId="6EE450D3" w14:textId="77777777" w:rsidR="009E01AD" w:rsidRPr="0018201C" w:rsidRDefault="009E01AD" w:rsidP="001E76CF">
            <w:pPr>
              <w:jc w:val="both"/>
              <w:rPr>
                <w:rFonts w:ascii="Arial" w:hAnsi="Arial" w:cs="Arial"/>
                <w:b/>
                <w:sz w:val="24"/>
                <w:szCs w:val="24"/>
              </w:rPr>
            </w:pPr>
          </w:p>
          <w:p w14:paraId="47FDAD6E" w14:textId="77777777" w:rsidR="009E01AD" w:rsidRPr="0018201C" w:rsidRDefault="009E01AD" w:rsidP="001E76CF">
            <w:pPr>
              <w:jc w:val="both"/>
              <w:rPr>
                <w:rFonts w:ascii="Arial" w:hAnsi="Arial" w:cs="Arial"/>
                <w:b/>
                <w:sz w:val="24"/>
                <w:szCs w:val="24"/>
              </w:rPr>
            </w:pPr>
          </w:p>
        </w:tc>
      </w:tr>
      <w:tr w:rsidR="00864AD0" w14:paraId="405C75FF" w14:textId="77777777" w:rsidTr="009E01AD">
        <w:tc>
          <w:tcPr>
            <w:tcW w:w="3681" w:type="dxa"/>
          </w:tcPr>
          <w:p w14:paraId="3345A9E7" w14:textId="77777777" w:rsidR="009E01AD" w:rsidRPr="0018201C" w:rsidRDefault="0079759B" w:rsidP="009E01AD">
            <w:pPr>
              <w:jc w:val="both"/>
              <w:rPr>
                <w:rFonts w:ascii="Arial" w:hAnsi="Arial" w:cs="Arial"/>
                <w:sz w:val="24"/>
                <w:szCs w:val="24"/>
              </w:rPr>
            </w:pPr>
            <w:r w:rsidRPr="0018201C">
              <w:rPr>
                <w:rFonts w:ascii="Arial" w:hAnsi="Arial" w:cs="Arial"/>
                <w:sz w:val="24"/>
                <w:szCs w:val="24"/>
              </w:rPr>
              <w:t xml:space="preserve">Number of Housing units completed </w:t>
            </w:r>
          </w:p>
          <w:p w14:paraId="1293CA07" w14:textId="77777777" w:rsidR="009E01AD" w:rsidRPr="0018201C" w:rsidRDefault="009E01AD" w:rsidP="009E01AD">
            <w:pPr>
              <w:jc w:val="both"/>
              <w:rPr>
                <w:rFonts w:ascii="Arial" w:hAnsi="Arial" w:cs="Arial"/>
                <w:sz w:val="24"/>
                <w:szCs w:val="24"/>
              </w:rPr>
            </w:pPr>
          </w:p>
        </w:tc>
        <w:tc>
          <w:tcPr>
            <w:tcW w:w="1843" w:type="dxa"/>
          </w:tcPr>
          <w:p w14:paraId="4ABA307B" w14:textId="77777777" w:rsidR="009E01AD" w:rsidRPr="0018201C" w:rsidRDefault="0079759B" w:rsidP="00F4388A">
            <w:pPr>
              <w:tabs>
                <w:tab w:val="left" w:pos="885"/>
              </w:tabs>
              <w:jc w:val="both"/>
              <w:rPr>
                <w:rFonts w:ascii="Arial" w:hAnsi="Arial" w:cs="Arial"/>
                <w:sz w:val="24"/>
                <w:szCs w:val="24"/>
              </w:rPr>
            </w:pPr>
            <w:r w:rsidRPr="0018201C">
              <w:rPr>
                <w:rFonts w:ascii="Arial" w:hAnsi="Arial" w:cs="Arial"/>
                <w:sz w:val="24"/>
                <w:szCs w:val="24"/>
              </w:rPr>
              <w:t>532</w:t>
            </w:r>
          </w:p>
        </w:tc>
        <w:tc>
          <w:tcPr>
            <w:tcW w:w="1701" w:type="dxa"/>
          </w:tcPr>
          <w:p w14:paraId="63E2B287" w14:textId="77777777" w:rsidR="009E01AD" w:rsidRPr="0018201C" w:rsidRDefault="0079759B" w:rsidP="00F4388A">
            <w:pPr>
              <w:tabs>
                <w:tab w:val="left" w:pos="885"/>
              </w:tabs>
              <w:jc w:val="both"/>
              <w:rPr>
                <w:rFonts w:ascii="Arial" w:hAnsi="Arial" w:cs="Arial"/>
                <w:sz w:val="24"/>
                <w:szCs w:val="24"/>
              </w:rPr>
            </w:pPr>
            <w:r w:rsidRPr="0018201C">
              <w:rPr>
                <w:rFonts w:ascii="Arial" w:hAnsi="Arial" w:cs="Arial"/>
                <w:sz w:val="24"/>
                <w:szCs w:val="24"/>
              </w:rPr>
              <w:t xml:space="preserve">268 </w:t>
            </w:r>
          </w:p>
          <w:p w14:paraId="0AE7C8B3" w14:textId="77777777" w:rsidR="009E01AD" w:rsidRPr="0018201C" w:rsidRDefault="0079759B" w:rsidP="00F4388A">
            <w:pPr>
              <w:tabs>
                <w:tab w:val="left" w:pos="885"/>
              </w:tabs>
              <w:jc w:val="both"/>
              <w:rPr>
                <w:rFonts w:ascii="Arial" w:hAnsi="Arial" w:cs="Arial"/>
                <w:sz w:val="24"/>
                <w:szCs w:val="24"/>
              </w:rPr>
            </w:pPr>
            <w:r>
              <w:rPr>
                <w:rFonts w:ascii="Arial" w:hAnsi="Arial" w:cs="Arial"/>
                <w:sz w:val="24"/>
                <w:szCs w:val="24"/>
              </w:rPr>
              <w:t>(</w:t>
            </w:r>
            <w:r w:rsidRPr="001A4A9C">
              <w:rPr>
                <w:rFonts w:ascii="Arial" w:hAnsi="Arial" w:cs="Arial"/>
                <w:i/>
                <w:sz w:val="16"/>
                <w:szCs w:val="16"/>
              </w:rPr>
              <w:t>250 on CD site</w:t>
            </w:r>
            <w:r>
              <w:rPr>
                <w:rFonts w:ascii="Arial" w:hAnsi="Arial" w:cs="Arial"/>
                <w:i/>
                <w:sz w:val="16"/>
                <w:szCs w:val="16"/>
              </w:rPr>
              <w:t>s</w:t>
            </w:r>
            <w:r w:rsidRPr="001A4A9C">
              <w:rPr>
                <w:rFonts w:ascii="Arial" w:hAnsi="Arial" w:cs="Arial"/>
                <w:i/>
                <w:sz w:val="16"/>
                <w:szCs w:val="16"/>
              </w:rPr>
              <w:t>, 18 on windfall)</w:t>
            </w:r>
          </w:p>
        </w:tc>
        <w:tc>
          <w:tcPr>
            <w:tcW w:w="1791" w:type="dxa"/>
          </w:tcPr>
          <w:p w14:paraId="790B44D4" w14:textId="77777777" w:rsidR="009E01AD" w:rsidRPr="0018201C" w:rsidRDefault="0079759B" w:rsidP="00592B39">
            <w:pPr>
              <w:tabs>
                <w:tab w:val="left" w:pos="885"/>
              </w:tabs>
              <w:jc w:val="both"/>
              <w:rPr>
                <w:rFonts w:ascii="Arial" w:hAnsi="Arial" w:cs="Arial"/>
                <w:sz w:val="24"/>
                <w:szCs w:val="24"/>
              </w:rPr>
            </w:pPr>
            <w:r w:rsidRPr="0018201C">
              <w:rPr>
                <w:rFonts w:ascii="Arial" w:hAnsi="Arial" w:cs="Arial"/>
                <w:sz w:val="24"/>
                <w:szCs w:val="24"/>
              </w:rPr>
              <w:t>3,574</w:t>
            </w:r>
          </w:p>
        </w:tc>
      </w:tr>
      <w:tr w:rsidR="00864AD0" w14:paraId="04F41814" w14:textId="77777777" w:rsidTr="009E01AD">
        <w:tc>
          <w:tcPr>
            <w:tcW w:w="3681" w:type="dxa"/>
          </w:tcPr>
          <w:p w14:paraId="36279094" w14:textId="77777777" w:rsidR="009E01AD" w:rsidRPr="0018201C" w:rsidRDefault="0079759B" w:rsidP="009E01AD">
            <w:pPr>
              <w:jc w:val="both"/>
              <w:rPr>
                <w:rFonts w:ascii="Arial" w:hAnsi="Arial" w:cs="Arial"/>
                <w:sz w:val="24"/>
                <w:szCs w:val="24"/>
              </w:rPr>
            </w:pPr>
            <w:r w:rsidRPr="0018201C">
              <w:rPr>
                <w:rFonts w:ascii="Arial" w:hAnsi="Arial" w:cs="Arial"/>
                <w:sz w:val="24"/>
                <w:szCs w:val="24"/>
              </w:rPr>
              <w:t>Sites at which construction is actively taking place</w:t>
            </w:r>
          </w:p>
        </w:tc>
        <w:tc>
          <w:tcPr>
            <w:tcW w:w="1843" w:type="dxa"/>
          </w:tcPr>
          <w:p w14:paraId="26E2488C" w14:textId="77777777" w:rsidR="009E01AD" w:rsidRPr="0018201C" w:rsidRDefault="0079759B" w:rsidP="009E01AD">
            <w:pPr>
              <w:tabs>
                <w:tab w:val="left" w:pos="885"/>
              </w:tabs>
              <w:jc w:val="both"/>
              <w:rPr>
                <w:rFonts w:ascii="Arial" w:hAnsi="Arial" w:cs="Arial"/>
                <w:sz w:val="24"/>
                <w:szCs w:val="24"/>
              </w:rPr>
            </w:pPr>
            <w:r w:rsidRPr="0018201C">
              <w:rPr>
                <w:rFonts w:ascii="Arial" w:hAnsi="Arial" w:cs="Arial"/>
                <w:sz w:val="24"/>
                <w:szCs w:val="24"/>
              </w:rPr>
              <w:t>-</w:t>
            </w:r>
          </w:p>
          <w:p w14:paraId="5205E0F9" w14:textId="77777777" w:rsidR="009E01AD" w:rsidRPr="0018201C" w:rsidRDefault="009E01AD" w:rsidP="00F4388A">
            <w:pPr>
              <w:tabs>
                <w:tab w:val="left" w:pos="885"/>
              </w:tabs>
              <w:jc w:val="both"/>
              <w:rPr>
                <w:rFonts w:ascii="Arial" w:hAnsi="Arial" w:cs="Arial"/>
                <w:sz w:val="24"/>
                <w:szCs w:val="24"/>
              </w:rPr>
            </w:pPr>
          </w:p>
        </w:tc>
        <w:tc>
          <w:tcPr>
            <w:tcW w:w="1701" w:type="dxa"/>
          </w:tcPr>
          <w:p w14:paraId="4694A08D" w14:textId="77777777" w:rsidR="009E01AD" w:rsidRPr="0018201C" w:rsidRDefault="0079759B" w:rsidP="00F4388A">
            <w:pPr>
              <w:tabs>
                <w:tab w:val="left" w:pos="885"/>
              </w:tabs>
              <w:jc w:val="both"/>
              <w:rPr>
                <w:rFonts w:ascii="Arial" w:hAnsi="Arial" w:cs="Arial"/>
                <w:sz w:val="24"/>
                <w:szCs w:val="24"/>
              </w:rPr>
            </w:pPr>
            <w:r w:rsidRPr="0018201C">
              <w:rPr>
                <w:rFonts w:ascii="Arial" w:hAnsi="Arial" w:cs="Arial"/>
                <w:sz w:val="24"/>
                <w:szCs w:val="24"/>
              </w:rPr>
              <w:t>21</w:t>
            </w:r>
          </w:p>
        </w:tc>
        <w:tc>
          <w:tcPr>
            <w:tcW w:w="1791" w:type="dxa"/>
          </w:tcPr>
          <w:p w14:paraId="4EE010DF" w14:textId="77777777" w:rsidR="009E01AD" w:rsidRPr="0018201C" w:rsidRDefault="009E01AD" w:rsidP="00F4388A">
            <w:pPr>
              <w:tabs>
                <w:tab w:val="left" w:pos="885"/>
              </w:tabs>
              <w:jc w:val="both"/>
              <w:rPr>
                <w:rFonts w:ascii="Arial" w:hAnsi="Arial" w:cs="Arial"/>
                <w:sz w:val="24"/>
                <w:szCs w:val="24"/>
              </w:rPr>
            </w:pPr>
          </w:p>
        </w:tc>
      </w:tr>
    </w:tbl>
    <w:p w14:paraId="234C5B4F" w14:textId="77777777" w:rsidR="009E01AD" w:rsidRDefault="009E01AD" w:rsidP="009E01AD">
      <w:pPr>
        <w:spacing w:after="0" w:line="240" w:lineRule="auto"/>
        <w:jc w:val="both"/>
        <w:rPr>
          <w:rFonts w:ascii="Arial" w:hAnsi="Arial" w:cs="Arial"/>
          <w:sz w:val="24"/>
          <w:szCs w:val="24"/>
          <w:highlight w:val="yellow"/>
        </w:rPr>
      </w:pPr>
    </w:p>
    <w:p w14:paraId="4357A756" w14:textId="77777777" w:rsidR="00955FFB" w:rsidRPr="0018201C" w:rsidRDefault="00955FFB" w:rsidP="009E01AD">
      <w:pPr>
        <w:spacing w:after="0" w:line="240" w:lineRule="auto"/>
        <w:jc w:val="both"/>
        <w:rPr>
          <w:rFonts w:ascii="Arial" w:hAnsi="Arial" w:cs="Arial"/>
          <w:sz w:val="24"/>
          <w:szCs w:val="24"/>
          <w:highlight w:val="yellow"/>
        </w:rPr>
      </w:pPr>
    </w:p>
    <w:p w14:paraId="14BB6C94" w14:textId="77777777" w:rsidR="009E01AD" w:rsidRPr="0018201C" w:rsidRDefault="0079759B" w:rsidP="009E01AD">
      <w:pPr>
        <w:spacing w:after="0" w:line="240" w:lineRule="auto"/>
        <w:jc w:val="both"/>
        <w:rPr>
          <w:rFonts w:ascii="Arial" w:hAnsi="Arial" w:cs="Arial"/>
          <w:b/>
          <w:sz w:val="24"/>
          <w:szCs w:val="24"/>
          <w:u w:val="single"/>
        </w:rPr>
      </w:pPr>
      <w:r w:rsidRPr="0018201C">
        <w:rPr>
          <w:rFonts w:ascii="Arial" w:hAnsi="Arial" w:cs="Arial"/>
          <w:b/>
          <w:sz w:val="24"/>
          <w:szCs w:val="24"/>
          <w:u w:val="single"/>
        </w:rPr>
        <w:t>Table 4 New planning submissions and consents in Preston (between April and September 2019)</w:t>
      </w:r>
    </w:p>
    <w:p w14:paraId="7541378A" w14:textId="77777777" w:rsidR="009E01AD" w:rsidRPr="0018201C" w:rsidRDefault="009E01AD" w:rsidP="009E01AD">
      <w:pPr>
        <w:spacing w:after="0" w:line="240" w:lineRule="auto"/>
        <w:jc w:val="both"/>
        <w:rPr>
          <w:rFonts w:ascii="Arial" w:hAnsi="Arial" w:cs="Arial"/>
          <w:b/>
          <w:i/>
          <w:sz w:val="24"/>
          <w:szCs w:val="24"/>
          <w:highlight w:val="yellow"/>
        </w:rPr>
      </w:pPr>
    </w:p>
    <w:tbl>
      <w:tblPr>
        <w:tblStyle w:val="TableGrid"/>
        <w:tblW w:w="0" w:type="auto"/>
        <w:tblLook w:val="04A0" w:firstRow="1" w:lastRow="0" w:firstColumn="1" w:lastColumn="0" w:noHBand="0" w:noVBand="1"/>
      </w:tblPr>
      <w:tblGrid>
        <w:gridCol w:w="3363"/>
        <w:gridCol w:w="1043"/>
        <w:gridCol w:w="1128"/>
        <w:gridCol w:w="846"/>
        <w:gridCol w:w="1126"/>
        <w:gridCol w:w="1510"/>
      </w:tblGrid>
      <w:tr w:rsidR="00864AD0" w14:paraId="50321068" w14:textId="77777777" w:rsidTr="009E01AD">
        <w:tc>
          <w:tcPr>
            <w:tcW w:w="3397" w:type="dxa"/>
          </w:tcPr>
          <w:p w14:paraId="61FC97CD" w14:textId="77777777" w:rsidR="009E01AD" w:rsidRPr="0018201C" w:rsidRDefault="009E01AD" w:rsidP="00F4388A">
            <w:pPr>
              <w:jc w:val="both"/>
              <w:rPr>
                <w:rFonts w:ascii="Arial" w:hAnsi="Arial" w:cs="Arial"/>
                <w:b/>
                <w:sz w:val="24"/>
                <w:szCs w:val="24"/>
              </w:rPr>
            </w:pPr>
          </w:p>
        </w:tc>
        <w:tc>
          <w:tcPr>
            <w:tcW w:w="993" w:type="dxa"/>
          </w:tcPr>
          <w:p w14:paraId="32587841" w14:textId="77777777" w:rsidR="009E01AD" w:rsidRPr="0018201C" w:rsidRDefault="0079759B" w:rsidP="00F4388A">
            <w:pPr>
              <w:jc w:val="both"/>
              <w:rPr>
                <w:rFonts w:ascii="Arial" w:hAnsi="Arial" w:cs="Arial"/>
                <w:b/>
                <w:sz w:val="24"/>
                <w:szCs w:val="24"/>
              </w:rPr>
            </w:pPr>
            <w:r w:rsidRPr="0018201C">
              <w:rPr>
                <w:rFonts w:ascii="Arial" w:hAnsi="Arial" w:cs="Arial"/>
                <w:b/>
                <w:sz w:val="24"/>
                <w:szCs w:val="24"/>
              </w:rPr>
              <w:t>Outline</w:t>
            </w:r>
          </w:p>
        </w:tc>
        <w:tc>
          <w:tcPr>
            <w:tcW w:w="1134" w:type="dxa"/>
          </w:tcPr>
          <w:p w14:paraId="070A14DB" w14:textId="77777777" w:rsidR="009E01AD" w:rsidRPr="0018201C" w:rsidRDefault="0079759B" w:rsidP="00F4388A">
            <w:pPr>
              <w:jc w:val="both"/>
              <w:rPr>
                <w:rFonts w:ascii="Arial" w:hAnsi="Arial" w:cs="Arial"/>
                <w:b/>
                <w:sz w:val="24"/>
                <w:szCs w:val="24"/>
              </w:rPr>
            </w:pPr>
            <w:r w:rsidRPr="0018201C">
              <w:rPr>
                <w:rFonts w:ascii="Arial" w:hAnsi="Arial" w:cs="Arial"/>
                <w:b/>
                <w:sz w:val="24"/>
                <w:szCs w:val="24"/>
              </w:rPr>
              <w:t xml:space="preserve">Full </w:t>
            </w:r>
          </w:p>
        </w:tc>
        <w:tc>
          <w:tcPr>
            <w:tcW w:w="850" w:type="dxa"/>
          </w:tcPr>
          <w:p w14:paraId="28CED4BA" w14:textId="77777777" w:rsidR="009E01AD" w:rsidRPr="0018201C" w:rsidRDefault="0079759B" w:rsidP="00592B39">
            <w:pPr>
              <w:jc w:val="both"/>
              <w:rPr>
                <w:rFonts w:ascii="Arial" w:hAnsi="Arial" w:cs="Arial"/>
                <w:b/>
                <w:sz w:val="24"/>
                <w:szCs w:val="24"/>
              </w:rPr>
            </w:pPr>
            <w:r w:rsidRPr="0018201C">
              <w:rPr>
                <w:rFonts w:ascii="Arial" w:hAnsi="Arial" w:cs="Arial"/>
                <w:b/>
                <w:sz w:val="24"/>
                <w:szCs w:val="24"/>
              </w:rPr>
              <w:t>RM</w:t>
            </w:r>
          </w:p>
        </w:tc>
        <w:tc>
          <w:tcPr>
            <w:tcW w:w="1132" w:type="dxa"/>
          </w:tcPr>
          <w:p w14:paraId="21C39BC5" w14:textId="77777777" w:rsidR="009E01AD" w:rsidRPr="0018201C" w:rsidRDefault="0079759B" w:rsidP="001E76CF">
            <w:pPr>
              <w:jc w:val="both"/>
              <w:rPr>
                <w:rFonts w:ascii="Arial" w:hAnsi="Arial" w:cs="Arial"/>
                <w:b/>
                <w:sz w:val="24"/>
                <w:szCs w:val="24"/>
              </w:rPr>
            </w:pPr>
            <w:r w:rsidRPr="0018201C">
              <w:rPr>
                <w:rFonts w:ascii="Arial" w:hAnsi="Arial" w:cs="Arial"/>
                <w:b/>
                <w:sz w:val="24"/>
                <w:szCs w:val="24"/>
              </w:rPr>
              <w:t>Total</w:t>
            </w:r>
          </w:p>
        </w:tc>
        <w:tc>
          <w:tcPr>
            <w:tcW w:w="1510" w:type="dxa"/>
          </w:tcPr>
          <w:p w14:paraId="683B90E2" w14:textId="77777777" w:rsidR="009E01AD" w:rsidRPr="0018201C" w:rsidRDefault="0079759B" w:rsidP="001E76CF">
            <w:pPr>
              <w:jc w:val="both"/>
              <w:rPr>
                <w:rFonts w:ascii="Arial" w:hAnsi="Arial" w:cs="Arial"/>
                <w:b/>
                <w:sz w:val="24"/>
                <w:szCs w:val="24"/>
              </w:rPr>
            </w:pPr>
            <w:r w:rsidRPr="0018201C">
              <w:rPr>
                <w:rFonts w:ascii="Arial" w:hAnsi="Arial" w:cs="Arial"/>
                <w:b/>
                <w:sz w:val="24"/>
                <w:szCs w:val="24"/>
              </w:rPr>
              <w:t>Cumulative total</w:t>
            </w:r>
          </w:p>
        </w:tc>
      </w:tr>
      <w:tr w:rsidR="00864AD0" w14:paraId="11E9877D" w14:textId="77777777" w:rsidTr="009E01AD">
        <w:tc>
          <w:tcPr>
            <w:tcW w:w="3397" w:type="dxa"/>
          </w:tcPr>
          <w:p w14:paraId="2BAC4B9C" w14:textId="77777777" w:rsidR="009E01AD" w:rsidRPr="0018201C" w:rsidRDefault="0079759B" w:rsidP="009E01AD">
            <w:pPr>
              <w:jc w:val="both"/>
              <w:rPr>
                <w:rFonts w:ascii="Arial" w:hAnsi="Arial" w:cs="Arial"/>
                <w:sz w:val="24"/>
                <w:szCs w:val="24"/>
              </w:rPr>
            </w:pPr>
            <w:r w:rsidRPr="0018201C">
              <w:rPr>
                <w:rFonts w:ascii="Arial" w:hAnsi="Arial" w:cs="Arial"/>
                <w:sz w:val="24"/>
                <w:szCs w:val="24"/>
              </w:rPr>
              <w:t xml:space="preserve">Total number of housing units submitted for planning </w:t>
            </w:r>
          </w:p>
        </w:tc>
        <w:tc>
          <w:tcPr>
            <w:tcW w:w="993" w:type="dxa"/>
          </w:tcPr>
          <w:p w14:paraId="0BDD73BF" w14:textId="77777777" w:rsidR="009E01AD" w:rsidRPr="0018201C" w:rsidRDefault="0079759B" w:rsidP="009E01AD">
            <w:pPr>
              <w:jc w:val="both"/>
              <w:rPr>
                <w:rFonts w:ascii="Arial" w:hAnsi="Arial" w:cs="Arial"/>
                <w:sz w:val="24"/>
                <w:szCs w:val="24"/>
              </w:rPr>
            </w:pPr>
            <w:r w:rsidRPr="0018201C">
              <w:rPr>
                <w:rFonts w:ascii="Arial" w:hAnsi="Arial" w:cs="Arial"/>
                <w:sz w:val="24"/>
                <w:szCs w:val="24"/>
              </w:rPr>
              <w:t>539</w:t>
            </w:r>
          </w:p>
        </w:tc>
        <w:tc>
          <w:tcPr>
            <w:tcW w:w="1134" w:type="dxa"/>
          </w:tcPr>
          <w:p w14:paraId="49AE1238" w14:textId="77777777" w:rsidR="009E01AD" w:rsidRPr="0018201C" w:rsidRDefault="0079759B" w:rsidP="00F4388A">
            <w:pPr>
              <w:jc w:val="both"/>
              <w:rPr>
                <w:rFonts w:ascii="Arial" w:hAnsi="Arial" w:cs="Arial"/>
                <w:sz w:val="24"/>
                <w:szCs w:val="24"/>
              </w:rPr>
            </w:pPr>
            <w:r w:rsidRPr="0018201C">
              <w:rPr>
                <w:rFonts w:ascii="Arial" w:hAnsi="Arial" w:cs="Arial"/>
                <w:sz w:val="24"/>
                <w:szCs w:val="24"/>
              </w:rPr>
              <w:t>1128</w:t>
            </w:r>
          </w:p>
        </w:tc>
        <w:tc>
          <w:tcPr>
            <w:tcW w:w="850" w:type="dxa"/>
          </w:tcPr>
          <w:p w14:paraId="35FDD226" w14:textId="77777777" w:rsidR="009E01AD" w:rsidRPr="0018201C" w:rsidRDefault="0079759B" w:rsidP="00F4388A">
            <w:pPr>
              <w:jc w:val="both"/>
              <w:rPr>
                <w:rFonts w:ascii="Arial" w:hAnsi="Arial" w:cs="Arial"/>
                <w:sz w:val="24"/>
                <w:szCs w:val="24"/>
              </w:rPr>
            </w:pPr>
            <w:r w:rsidRPr="0018201C">
              <w:rPr>
                <w:rFonts w:ascii="Arial" w:hAnsi="Arial" w:cs="Arial"/>
                <w:sz w:val="24"/>
                <w:szCs w:val="24"/>
              </w:rPr>
              <w:t>412</w:t>
            </w:r>
          </w:p>
        </w:tc>
        <w:tc>
          <w:tcPr>
            <w:tcW w:w="1132" w:type="dxa"/>
          </w:tcPr>
          <w:p w14:paraId="6573D38B" w14:textId="77777777" w:rsidR="009E01AD" w:rsidRPr="0018201C" w:rsidRDefault="0079759B" w:rsidP="00F4388A">
            <w:pPr>
              <w:jc w:val="both"/>
              <w:rPr>
                <w:rFonts w:ascii="Arial" w:hAnsi="Arial" w:cs="Arial"/>
                <w:sz w:val="24"/>
                <w:szCs w:val="24"/>
              </w:rPr>
            </w:pPr>
            <w:r w:rsidRPr="0018201C">
              <w:rPr>
                <w:rFonts w:ascii="Arial" w:hAnsi="Arial" w:cs="Arial"/>
                <w:sz w:val="24"/>
                <w:szCs w:val="24"/>
              </w:rPr>
              <w:t>1667</w:t>
            </w:r>
          </w:p>
        </w:tc>
        <w:tc>
          <w:tcPr>
            <w:tcW w:w="1510" w:type="dxa"/>
          </w:tcPr>
          <w:p w14:paraId="2787703C" w14:textId="77777777" w:rsidR="009E01AD" w:rsidRPr="0018201C" w:rsidRDefault="0079759B" w:rsidP="00592B39">
            <w:pPr>
              <w:jc w:val="both"/>
              <w:rPr>
                <w:rFonts w:ascii="Arial" w:hAnsi="Arial" w:cs="Arial"/>
                <w:sz w:val="24"/>
                <w:szCs w:val="24"/>
              </w:rPr>
            </w:pPr>
            <w:r w:rsidRPr="0018201C">
              <w:rPr>
                <w:rFonts w:ascii="Arial" w:hAnsi="Arial" w:cs="Arial"/>
                <w:sz w:val="24"/>
                <w:szCs w:val="24"/>
              </w:rPr>
              <w:t>n/a</w:t>
            </w:r>
          </w:p>
        </w:tc>
      </w:tr>
      <w:tr w:rsidR="00864AD0" w14:paraId="704EAE35" w14:textId="77777777" w:rsidTr="009E01AD">
        <w:tc>
          <w:tcPr>
            <w:tcW w:w="3397" w:type="dxa"/>
          </w:tcPr>
          <w:p w14:paraId="46FF8A25" w14:textId="77777777" w:rsidR="009E01AD" w:rsidRPr="0018201C" w:rsidRDefault="0079759B" w:rsidP="009E01AD">
            <w:pPr>
              <w:jc w:val="both"/>
              <w:rPr>
                <w:rFonts w:ascii="Arial" w:hAnsi="Arial" w:cs="Arial"/>
                <w:sz w:val="24"/>
                <w:szCs w:val="24"/>
              </w:rPr>
            </w:pPr>
            <w:r w:rsidRPr="0018201C">
              <w:rPr>
                <w:rFonts w:ascii="Arial" w:hAnsi="Arial" w:cs="Arial"/>
                <w:sz w:val="24"/>
                <w:szCs w:val="24"/>
              </w:rPr>
              <w:t xml:space="preserve">Total number of Housing units consented for planning </w:t>
            </w:r>
          </w:p>
        </w:tc>
        <w:tc>
          <w:tcPr>
            <w:tcW w:w="993" w:type="dxa"/>
          </w:tcPr>
          <w:p w14:paraId="54638F12" w14:textId="77777777" w:rsidR="009E01AD" w:rsidRPr="0018201C" w:rsidRDefault="0079759B" w:rsidP="009E01AD">
            <w:pPr>
              <w:jc w:val="both"/>
              <w:rPr>
                <w:rFonts w:ascii="Arial" w:hAnsi="Arial" w:cs="Arial"/>
                <w:sz w:val="24"/>
                <w:szCs w:val="24"/>
              </w:rPr>
            </w:pPr>
            <w:r w:rsidRPr="0018201C">
              <w:rPr>
                <w:rFonts w:ascii="Arial" w:hAnsi="Arial" w:cs="Arial"/>
                <w:sz w:val="24"/>
                <w:szCs w:val="24"/>
              </w:rPr>
              <w:t>253</w:t>
            </w:r>
          </w:p>
        </w:tc>
        <w:tc>
          <w:tcPr>
            <w:tcW w:w="1134" w:type="dxa"/>
          </w:tcPr>
          <w:p w14:paraId="0A749962" w14:textId="77777777" w:rsidR="009E01AD" w:rsidRPr="0018201C" w:rsidRDefault="0079759B" w:rsidP="00F4388A">
            <w:pPr>
              <w:jc w:val="both"/>
              <w:rPr>
                <w:rFonts w:ascii="Arial" w:hAnsi="Arial" w:cs="Arial"/>
                <w:sz w:val="24"/>
                <w:szCs w:val="24"/>
              </w:rPr>
            </w:pPr>
            <w:r w:rsidRPr="0018201C">
              <w:rPr>
                <w:rFonts w:ascii="Arial" w:hAnsi="Arial" w:cs="Arial"/>
                <w:sz w:val="24"/>
                <w:szCs w:val="24"/>
              </w:rPr>
              <w:t>369</w:t>
            </w:r>
          </w:p>
        </w:tc>
        <w:tc>
          <w:tcPr>
            <w:tcW w:w="850" w:type="dxa"/>
          </w:tcPr>
          <w:p w14:paraId="362CF109" w14:textId="77777777" w:rsidR="009E01AD" w:rsidRPr="0018201C" w:rsidRDefault="0079759B" w:rsidP="00F4388A">
            <w:pPr>
              <w:jc w:val="both"/>
              <w:rPr>
                <w:rFonts w:ascii="Arial" w:hAnsi="Arial" w:cs="Arial"/>
                <w:sz w:val="24"/>
                <w:szCs w:val="24"/>
              </w:rPr>
            </w:pPr>
            <w:r w:rsidRPr="0018201C">
              <w:rPr>
                <w:rFonts w:ascii="Arial" w:hAnsi="Arial" w:cs="Arial"/>
                <w:sz w:val="24"/>
                <w:szCs w:val="24"/>
              </w:rPr>
              <w:t>241</w:t>
            </w:r>
          </w:p>
        </w:tc>
        <w:tc>
          <w:tcPr>
            <w:tcW w:w="1132" w:type="dxa"/>
          </w:tcPr>
          <w:p w14:paraId="7527B517" w14:textId="77777777" w:rsidR="009E01AD" w:rsidRPr="0018201C" w:rsidRDefault="0079759B" w:rsidP="00F4388A">
            <w:pPr>
              <w:jc w:val="both"/>
              <w:rPr>
                <w:rFonts w:ascii="Arial" w:hAnsi="Arial" w:cs="Arial"/>
                <w:sz w:val="24"/>
                <w:szCs w:val="24"/>
              </w:rPr>
            </w:pPr>
            <w:r w:rsidRPr="0018201C">
              <w:rPr>
                <w:rFonts w:ascii="Arial" w:hAnsi="Arial" w:cs="Arial"/>
                <w:sz w:val="24"/>
                <w:szCs w:val="24"/>
              </w:rPr>
              <w:t>622</w:t>
            </w:r>
          </w:p>
        </w:tc>
        <w:tc>
          <w:tcPr>
            <w:tcW w:w="1510" w:type="dxa"/>
          </w:tcPr>
          <w:p w14:paraId="0F5B36DC" w14:textId="77777777" w:rsidR="009E01AD" w:rsidRPr="0018201C" w:rsidRDefault="0079759B" w:rsidP="00592B39">
            <w:pPr>
              <w:jc w:val="both"/>
              <w:rPr>
                <w:rFonts w:ascii="Arial" w:hAnsi="Arial" w:cs="Arial"/>
                <w:sz w:val="24"/>
                <w:szCs w:val="24"/>
              </w:rPr>
            </w:pPr>
            <w:r w:rsidRPr="0018201C">
              <w:rPr>
                <w:rFonts w:ascii="Arial" w:hAnsi="Arial" w:cs="Arial"/>
                <w:sz w:val="24"/>
                <w:szCs w:val="24"/>
              </w:rPr>
              <w:t>8,819</w:t>
            </w:r>
          </w:p>
          <w:p w14:paraId="39544102" w14:textId="77777777" w:rsidR="009E01AD" w:rsidRPr="0018201C" w:rsidRDefault="0079759B" w:rsidP="001E76CF">
            <w:pPr>
              <w:jc w:val="both"/>
              <w:rPr>
                <w:rFonts w:ascii="Arial" w:hAnsi="Arial" w:cs="Arial"/>
                <w:sz w:val="24"/>
                <w:szCs w:val="24"/>
                <w:highlight w:val="yellow"/>
              </w:rPr>
            </w:pPr>
            <w:r w:rsidRPr="0018201C">
              <w:rPr>
                <w:rFonts w:ascii="Arial" w:hAnsi="Arial" w:cs="Arial"/>
                <w:sz w:val="24"/>
                <w:szCs w:val="24"/>
              </w:rPr>
              <w:t>(6660 on C</w:t>
            </w:r>
            <w:r w:rsidR="00F4388A">
              <w:rPr>
                <w:rFonts w:ascii="Arial" w:hAnsi="Arial" w:cs="Arial"/>
                <w:sz w:val="24"/>
                <w:szCs w:val="24"/>
              </w:rPr>
              <w:t xml:space="preserve">ity </w:t>
            </w:r>
            <w:r w:rsidRPr="0018201C">
              <w:rPr>
                <w:rFonts w:ascii="Arial" w:hAnsi="Arial" w:cs="Arial"/>
                <w:sz w:val="24"/>
                <w:szCs w:val="24"/>
              </w:rPr>
              <w:t>D</w:t>
            </w:r>
            <w:r w:rsidR="00F4388A">
              <w:rPr>
                <w:rFonts w:ascii="Arial" w:hAnsi="Arial" w:cs="Arial"/>
                <w:sz w:val="24"/>
                <w:szCs w:val="24"/>
              </w:rPr>
              <w:t>eal</w:t>
            </w:r>
            <w:r w:rsidRPr="0018201C">
              <w:rPr>
                <w:rFonts w:ascii="Arial" w:hAnsi="Arial" w:cs="Arial"/>
                <w:sz w:val="24"/>
                <w:szCs w:val="24"/>
              </w:rPr>
              <w:t xml:space="preserve"> sites)</w:t>
            </w:r>
          </w:p>
        </w:tc>
      </w:tr>
    </w:tbl>
    <w:p w14:paraId="157E2835" w14:textId="77777777" w:rsidR="009E01AD" w:rsidRPr="00824ACE" w:rsidRDefault="0079759B" w:rsidP="009E01AD">
      <w:pPr>
        <w:spacing w:after="0" w:line="240" w:lineRule="auto"/>
        <w:jc w:val="both"/>
        <w:rPr>
          <w:rFonts w:ascii="Arial" w:hAnsi="Arial" w:cs="Arial"/>
          <w:i/>
          <w:sz w:val="18"/>
          <w:szCs w:val="18"/>
        </w:rPr>
      </w:pPr>
      <w:r w:rsidRPr="00824ACE">
        <w:rPr>
          <w:rFonts w:ascii="Arial" w:hAnsi="Arial" w:cs="Arial"/>
          <w:i/>
          <w:sz w:val="18"/>
          <w:szCs w:val="18"/>
        </w:rPr>
        <w:t>Table includes permissions on both city deal and windfall sites</w:t>
      </w:r>
    </w:p>
    <w:p w14:paraId="23D943F6" w14:textId="77777777" w:rsidR="009E01AD" w:rsidRPr="00824ACE" w:rsidRDefault="0079759B" w:rsidP="009E01AD">
      <w:pPr>
        <w:spacing w:after="0" w:line="240" w:lineRule="auto"/>
        <w:jc w:val="both"/>
        <w:rPr>
          <w:rFonts w:ascii="Arial" w:hAnsi="Arial" w:cs="Arial"/>
          <w:i/>
          <w:sz w:val="18"/>
          <w:szCs w:val="18"/>
        </w:rPr>
      </w:pPr>
      <w:r w:rsidRPr="00824ACE">
        <w:rPr>
          <w:rFonts w:ascii="Arial" w:hAnsi="Arial" w:cs="Arial"/>
          <w:i/>
          <w:sz w:val="18"/>
          <w:szCs w:val="18"/>
        </w:rPr>
        <w:t>Total and Cumulative total = (counts outline and full permissions only)</w:t>
      </w:r>
    </w:p>
    <w:p w14:paraId="6110EB83" w14:textId="77777777" w:rsidR="009E01AD" w:rsidRDefault="009E01AD" w:rsidP="00F4388A">
      <w:pPr>
        <w:spacing w:after="0" w:line="240" w:lineRule="auto"/>
        <w:jc w:val="both"/>
        <w:rPr>
          <w:rFonts w:ascii="Arial" w:hAnsi="Arial" w:cs="Arial"/>
          <w:b/>
          <w:sz w:val="18"/>
          <w:szCs w:val="18"/>
          <w:u w:val="single"/>
        </w:rPr>
      </w:pPr>
    </w:p>
    <w:p w14:paraId="6127F4CD" w14:textId="77777777" w:rsidR="00955FFB" w:rsidRDefault="00955FFB" w:rsidP="00F4388A">
      <w:pPr>
        <w:spacing w:after="0" w:line="240" w:lineRule="auto"/>
        <w:jc w:val="both"/>
        <w:rPr>
          <w:rFonts w:ascii="Arial" w:hAnsi="Arial" w:cs="Arial"/>
          <w:b/>
          <w:sz w:val="18"/>
          <w:szCs w:val="18"/>
          <w:u w:val="single"/>
        </w:rPr>
      </w:pPr>
    </w:p>
    <w:p w14:paraId="54E7521C" w14:textId="77777777" w:rsidR="00955FFB" w:rsidRDefault="00955FFB" w:rsidP="00F4388A">
      <w:pPr>
        <w:spacing w:after="0" w:line="240" w:lineRule="auto"/>
        <w:jc w:val="both"/>
        <w:rPr>
          <w:rFonts w:ascii="Arial" w:hAnsi="Arial" w:cs="Arial"/>
          <w:b/>
          <w:sz w:val="18"/>
          <w:szCs w:val="18"/>
          <w:u w:val="single"/>
        </w:rPr>
      </w:pPr>
    </w:p>
    <w:p w14:paraId="4945DCC1" w14:textId="77777777" w:rsidR="00955FFB" w:rsidRDefault="00955FFB" w:rsidP="00F4388A">
      <w:pPr>
        <w:spacing w:after="0" w:line="240" w:lineRule="auto"/>
        <w:jc w:val="both"/>
        <w:rPr>
          <w:rFonts w:ascii="Arial" w:hAnsi="Arial" w:cs="Arial"/>
          <w:b/>
          <w:sz w:val="18"/>
          <w:szCs w:val="18"/>
          <w:u w:val="single"/>
        </w:rPr>
      </w:pPr>
    </w:p>
    <w:p w14:paraId="1832B720" w14:textId="77777777" w:rsidR="00955FFB" w:rsidRDefault="00955FFB" w:rsidP="00F4388A">
      <w:pPr>
        <w:spacing w:after="0" w:line="240" w:lineRule="auto"/>
        <w:jc w:val="both"/>
        <w:rPr>
          <w:rFonts w:ascii="Arial" w:hAnsi="Arial" w:cs="Arial"/>
          <w:b/>
          <w:sz w:val="18"/>
          <w:szCs w:val="18"/>
          <w:u w:val="single"/>
        </w:rPr>
      </w:pPr>
    </w:p>
    <w:p w14:paraId="6CA80663" w14:textId="77777777" w:rsidR="00955FFB" w:rsidRPr="00824ACE" w:rsidRDefault="00955FFB" w:rsidP="00F4388A">
      <w:pPr>
        <w:spacing w:after="0" w:line="240" w:lineRule="auto"/>
        <w:jc w:val="both"/>
        <w:rPr>
          <w:rFonts w:ascii="Arial" w:hAnsi="Arial" w:cs="Arial"/>
          <w:b/>
          <w:sz w:val="18"/>
          <w:szCs w:val="18"/>
          <w:u w:val="single"/>
        </w:rPr>
      </w:pPr>
    </w:p>
    <w:p w14:paraId="0509F3E9" w14:textId="77777777" w:rsidR="009E01AD" w:rsidRPr="0018201C" w:rsidRDefault="0079759B" w:rsidP="00F4388A">
      <w:pPr>
        <w:spacing w:after="0" w:line="240" w:lineRule="auto"/>
        <w:rPr>
          <w:rFonts w:ascii="Arial" w:hAnsi="Arial" w:cs="Arial"/>
          <w:b/>
          <w:sz w:val="24"/>
          <w:szCs w:val="24"/>
          <w:u w:val="single"/>
        </w:rPr>
      </w:pPr>
      <w:r w:rsidRPr="0018201C">
        <w:rPr>
          <w:rFonts w:ascii="Arial" w:hAnsi="Arial" w:cs="Arial"/>
          <w:b/>
          <w:sz w:val="24"/>
          <w:szCs w:val="24"/>
          <w:u w:val="single"/>
        </w:rPr>
        <w:lastRenderedPageBreak/>
        <w:t>Table 5 South Ribble Housing outputs</w:t>
      </w:r>
    </w:p>
    <w:p w14:paraId="69DEF381" w14:textId="77777777" w:rsidR="009E01AD" w:rsidRPr="0018201C" w:rsidRDefault="009E01AD" w:rsidP="00F4388A">
      <w:pPr>
        <w:spacing w:after="0" w:line="240" w:lineRule="auto"/>
        <w:jc w:val="both"/>
        <w:rPr>
          <w:rFonts w:ascii="Arial" w:hAnsi="Arial" w:cs="Arial"/>
          <w:b/>
          <w:sz w:val="24"/>
          <w:szCs w:val="24"/>
          <w:u w:val="single"/>
        </w:rPr>
      </w:pPr>
    </w:p>
    <w:tbl>
      <w:tblPr>
        <w:tblStyle w:val="TableGrid1"/>
        <w:tblW w:w="5000" w:type="pct"/>
        <w:tblLayout w:type="fixed"/>
        <w:tblLook w:val="04A0" w:firstRow="1" w:lastRow="0" w:firstColumn="1" w:lastColumn="0" w:noHBand="0" w:noVBand="1"/>
      </w:tblPr>
      <w:tblGrid>
        <w:gridCol w:w="3681"/>
        <w:gridCol w:w="1843"/>
        <w:gridCol w:w="1701"/>
        <w:gridCol w:w="1791"/>
      </w:tblGrid>
      <w:tr w:rsidR="00864AD0" w14:paraId="3FBD221E" w14:textId="77777777" w:rsidTr="009E01AD">
        <w:tc>
          <w:tcPr>
            <w:tcW w:w="3681" w:type="dxa"/>
          </w:tcPr>
          <w:p w14:paraId="29308F1B" w14:textId="77777777" w:rsidR="009E01AD" w:rsidRPr="0018201C" w:rsidRDefault="0079759B" w:rsidP="00592B39">
            <w:pPr>
              <w:jc w:val="both"/>
              <w:rPr>
                <w:rFonts w:ascii="Arial" w:hAnsi="Arial" w:cs="Arial"/>
                <w:b/>
                <w:sz w:val="24"/>
                <w:szCs w:val="24"/>
              </w:rPr>
            </w:pPr>
            <w:r w:rsidRPr="0018201C">
              <w:rPr>
                <w:rFonts w:ascii="Arial" w:hAnsi="Arial" w:cs="Arial"/>
                <w:b/>
                <w:sz w:val="24"/>
                <w:szCs w:val="24"/>
              </w:rPr>
              <w:t>Core and supporting outputs</w:t>
            </w:r>
          </w:p>
        </w:tc>
        <w:tc>
          <w:tcPr>
            <w:tcW w:w="1843" w:type="dxa"/>
          </w:tcPr>
          <w:p w14:paraId="46EEC039" w14:textId="77777777" w:rsidR="009E01AD" w:rsidRPr="0018201C" w:rsidRDefault="0079759B" w:rsidP="001E76CF">
            <w:pPr>
              <w:jc w:val="both"/>
              <w:rPr>
                <w:rFonts w:ascii="Arial" w:hAnsi="Arial" w:cs="Arial"/>
                <w:b/>
                <w:sz w:val="24"/>
                <w:szCs w:val="24"/>
              </w:rPr>
            </w:pPr>
            <w:r w:rsidRPr="0018201C">
              <w:rPr>
                <w:rFonts w:ascii="Arial" w:hAnsi="Arial" w:cs="Arial"/>
                <w:b/>
                <w:sz w:val="24"/>
                <w:szCs w:val="24"/>
              </w:rPr>
              <w:t xml:space="preserve">Target </w:t>
            </w:r>
          </w:p>
          <w:p w14:paraId="50511423" w14:textId="77777777" w:rsidR="009E01AD" w:rsidRPr="0018201C" w:rsidRDefault="0079759B" w:rsidP="001E76CF">
            <w:pPr>
              <w:jc w:val="both"/>
              <w:rPr>
                <w:rFonts w:ascii="Arial" w:hAnsi="Arial" w:cs="Arial"/>
                <w:b/>
                <w:sz w:val="24"/>
                <w:szCs w:val="24"/>
              </w:rPr>
            </w:pPr>
            <w:r w:rsidRPr="0018201C">
              <w:rPr>
                <w:rFonts w:ascii="Arial" w:hAnsi="Arial" w:cs="Arial"/>
                <w:b/>
                <w:sz w:val="24"/>
                <w:szCs w:val="24"/>
              </w:rPr>
              <w:t>(6 months Apr-Sept 2019)</w:t>
            </w:r>
          </w:p>
          <w:p w14:paraId="517E5CDA" w14:textId="77777777" w:rsidR="009E01AD" w:rsidRPr="0018201C" w:rsidRDefault="009E01AD" w:rsidP="001E76CF">
            <w:pPr>
              <w:jc w:val="both"/>
              <w:rPr>
                <w:rFonts w:ascii="Arial" w:hAnsi="Arial" w:cs="Arial"/>
                <w:b/>
                <w:sz w:val="24"/>
                <w:szCs w:val="24"/>
              </w:rPr>
            </w:pPr>
          </w:p>
        </w:tc>
        <w:tc>
          <w:tcPr>
            <w:tcW w:w="1701" w:type="dxa"/>
          </w:tcPr>
          <w:p w14:paraId="77BD04BD" w14:textId="77777777" w:rsidR="009E01AD" w:rsidRPr="0018201C" w:rsidRDefault="0079759B" w:rsidP="001E76CF">
            <w:pPr>
              <w:jc w:val="both"/>
              <w:rPr>
                <w:rFonts w:ascii="Arial" w:hAnsi="Arial" w:cs="Arial"/>
                <w:b/>
                <w:sz w:val="24"/>
                <w:szCs w:val="24"/>
              </w:rPr>
            </w:pPr>
            <w:r w:rsidRPr="0018201C">
              <w:rPr>
                <w:rFonts w:ascii="Arial" w:hAnsi="Arial" w:cs="Arial"/>
                <w:b/>
                <w:sz w:val="24"/>
                <w:szCs w:val="24"/>
              </w:rPr>
              <w:t xml:space="preserve">Actual </w:t>
            </w:r>
          </w:p>
          <w:p w14:paraId="296BB5EE" w14:textId="77777777" w:rsidR="009E01AD" w:rsidRPr="0018201C" w:rsidRDefault="0079759B" w:rsidP="001E76CF">
            <w:pPr>
              <w:jc w:val="both"/>
              <w:rPr>
                <w:rFonts w:ascii="Arial" w:hAnsi="Arial" w:cs="Arial"/>
                <w:b/>
                <w:sz w:val="24"/>
                <w:szCs w:val="24"/>
              </w:rPr>
            </w:pPr>
            <w:r w:rsidRPr="0018201C">
              <w:rPr>
                <w:rFonts w:ascii="Arial" w:hAnsi="Arial" w:cs="Arial"/>
                <w:b/>
                <w:sz w:val="24"/>
                <w:szCs w:val="24"/>
              </w:rPr>
              <w:t>(6 months Apr-Sept 2019)</w:t>
            </w:r>
          </w:p>
          <w:p w14:paraId="242F3B43" w14:textId="77777777" w:rsidR="009E01AD" w:rsidRPr="0018201C" w:rsidRDefault="0079759B" w:rsidP="001E76CF">
            <w:pPr>
              <w:jc w:val="both"/>
              <w:rPr>
                <w:rFonts w:ascii="Arial" w:hAnsi="Arial" w:cs="Arial"/>
                <w:b/>
                <w:sz w:val="24"/>
                <w:szCs w:val="24"/>
              </w:rPr>
            </w:pPr>
            <w:r w:rsidRPr="0018201C">
              <w:rPr>
                <w:rFonts w:ascii="Arial" w:hAnsi="Arial" w:cs="Arial"/>
                <w:b/>
                <w:sz w:val="24"/>
                <w:szCs w:val="24"/>
              </w:rPr>
              <w:t xml:space="preserve"> </w:t>
            </w:r>
          </w:p>
        </w:tc>
        <w:tc>
          <w:tcPr>
            <w:tcW w:w="1791" w:type="dxa"/>
          </w:tcPr>
          <w:p w14:paraId="43013DF9" w14:textId="77777777" w:rsidR="009E01AD" w:rsidRPr="0018201C" w:rsidRDefault="0079759B" w:rsidP="001E76CF">
            <w:pPr>
              <w:jc w:val="both"/>
              <w:rPr>
                <w:rFonts w:ascii="Arial" w:hAnsi="Arial" w:cs="Arial"/>
                <w:b/>
                <w:sz w:val="24"/>
                <w:szCs w:val="24"/>
              </w:rPr>
            </w:pPr>
            <w:r w:rsidRPr="0018201C">
              <w:rPr>
                <w:rFonts w:ascii="Arial" w:hAnsi="Arial" w:cs="Arial"/>
                <w:b/>
                <w:sz w:val="24"/>
                <w:szCs w:val="24"/>
              </w:rPr>
              <w:t>Total to date</w:t>
            </w:r>
          </w:p>
          <w:p w14:paraId="21B361FC" w14:textId="77777777" w:rsidR="009E01AD" w:rsidRPr="0018201C" w:rsidRDefault="009E01AD" w:rsidP="001E76CF">
            <w:pPr>
              <w:jc w:val="both"/>
              <w:rPr>
                <w:rFonts w:ascii="Arial" w:hAnsi="Arial" w:cs="Arial"/>
                <w:b/>
                <w:sz w:val="24"/>
                <w:szCs w:val="24"/>
              </w:rPr>
            </w:pPr>
          </w:p>
          <w:p w14:paraId="79C2C2EE" w14:textId="77777777" w:rsidR="009E01AD" w:rsidRPr="0018201C" w:rsidRDefault="009E01AD" w:rsidP="001E76CF">
            <w:pPr>
              <w:jc w:val="both"/>
              <w:rPr>
                <w:rFonts w:ascii="Arial" w:hAnsi="Arial" w:cs="Arial"/>
                <w:b/>
                <w:sz w:val="24"/>
                <w:szCs w:val="24"/>
              </w:rPr>
            </w:pPr>
          </w:p>
        </w:tc>
      </w:tr>
      <w:tr w:rsidR="00864AD0" w14:paraId="04C46E20" w14:textId="77777777" w:rsidTr="009E01AD">
        <w:tc>
          <w:tcPr>
            <w:tcW w:w="3681" w:type="dxa"/>
          </w:tcPr>
          <w:p w14:paraId="55D2A3E7" w14:textId="77777777" w:rsidR="009E01AD" w:rsidRPr="0018201C" w:rsidRDefault="0079759B" w:rsidP="009E01AD">
            <w:pPr>
              <w:jc w:val="both"/>
              <w:rPr>
                <w:rFonts w:ascii="Arial" w:hAnsi="Arial" w:cs="Arial"/>
                <w:sz w:val="24"/>
                <w:szCs w:val="24"/>
              </w:rPr>
            </w:pPr>
            <w:r w:rsidRPr="0018201C">
              <w:rPr>
                <w:rFonts w:ascii="Arial" w:hAnsi="Arial" w:cs="Arial"/>
                <w:sz w:val="24"/>
                <w:szCs w:val="24"/>
              </w:rPr>
              <w:t xml:space="preserve">Total number of Housing units completed </w:t>
            </w:r>
          </w:p>
          <w:p w14:paraId="0CE6A7F1" w14:textId="77777777" w:rsidR="009E01AD" w:rsidRPr="0018201C" w:rsidRDefault="009E01AD" w:rsidP="009E01AD">
            <w:pPr>
              <w:jc w:val="both"/>
              <w:rPr>
                <w:rFonts w:ascii="Arial" w:hAnsi="Arial" w:cs="Arial"/>
                <w:sz w:val="24"/>
                <w:szCs w:val="24"/>
              </w:rPr>
            </w:pPr>
          </w:p>
        </w:tc>
        <w:tc>
          <w:tcPr>
            <w:tcW w:w="1843" w:type="dxa"/>
          </w:tcPr>
          <w:p w14:paraId="07C585EC" w14:textId="77777777" w:rsidR="009E01AD" w:rsidRPr="0018201C" w:rsidRDefault="0079759B" w:rsidP="00F4388A">
            <w:pPr>
              <w:tabs>
                <w:tab w:val="left" w:pos="885"/>
              </w:tabs>
              <w:jc w:val="both"/>
              <w:rPr>
                <w:rFonts w:ascii="Arial" w:hAnsi="Arial" w:cs="Arial"/>
                <w:sz w:val="24"/>
                <w:szCs w:val="24"/>
              </w:rPr>
            </w:pPr>
            <w:r w:rsidRPr="0018201C">
              <w:rPr>
                <w:rFonts w:ascii="Arial" w:hAnsi="Arial" w:cs="Arial"/>
                <w:sz w:val="24"/>
                <w:szCs w:val="24"/>
              </w:rPr>
              <w:t>240</w:t>
            </w:r>
          </w:p>
        </w:tc>
        <w:tc>
          <w:tcPr>
            <w:tcW w:w="1701" w:type="dxa"/>
          </w:tcPr>
          <w:p w14:paraId="3FAF5925" w14:textId="77777777" w:rsidR="009E01AD" w:rsidRDefault="0079759B" w:rsidP="00F4388A">
            <w:pPr>
              <w:tabs>
                <w:tab w:val="left" w:pos="885"/>
              </w:tabs>
              <w:jc w:val="both"/>
              <w:rPr>
                <w:rFonts w:ascii="Arial" w:hAnsi="Arial" w:cs="Arial"/>
                <w:sz w:val="24"/>
                <w:szCs w:val="24"/>
              </w:rPr>
            </w:pPr>
            <w:r w:rsidRPr="0018201C">
              <w:rPr>
                <w:rFonts w:ascii="Arial" w:hAnsi="Arial" w:cs="Arial"/>
                <w:sz w:val="24"/>
                <w:szCs w:val="24"/>
              </w:rPr>
              <w:t>215</w:t>
            </w:r>
          </w:p>
          <w:p w14:paraId="44FBB2F0" w14:textId="77777777" w:rsidR="009E01AD" w:rsidRPr="001A4A9C" w:rsidRDefault="0079759B" w:rsidP="00F4388A">
            <w:pPr>
              <w:tabs>
                <w:tab w:val="left" w:pos="885"/>
              </w:tabs>
              <w:jc w:val="both"/>
              <w:rPr>
                <w:rFonts w:ascii="Arial" w:hAnsi="Arial" w:cs="Arial"/>
                <w:i/>
                <w:sz w:val="16"/>
                <w:szCs w:val="16"/>
              </w:rPr>
            </w:pPr>
            <w:r w:rsidRPr="001A4A9C">
              <w:rPr>
                <w:rFonts w:ascii="Arial" w:hAnsi="Arial" w:cs="Arial"/>
                <w:i/>
                <w:sz w:val="16"/>
                <w:szCs w:val="16"/>
              </w:rPr>
              <w:t>(166 on City Deal sites and 49 on windfall)</w:t>
            </w:r>
          </w:p>
        </w:tc>
        <w:tc>
          <w:tcPr>
            <w:tcW w:w="1791" w:type="dxa"/>
          </w:tcPr>
          <w:p w14:paraId="070C7A81" w14:textId="77777777" w:rsidR="009E01AD" w:rsidRPr="0018201C" w:rsidRDefault="0079759B" w:rsidP="00592B39">
            <w:pPr>
              <w:tabs>
                <w:tab w:val="left" w:pos="885"/>
              </w:tabs>
              <w:jc w:val="both"/>
              <w:rPr>
                <w:rFonts w:ascii="Arial" w:hAnsi="Arial" w:cs="Arial"/>
                <w:sz w:val="24"/>
                <w:szCs w:val="24"/>
              </w:rPr>
            </w:pPr>
            <w:r w:rsidRPr="0018201C">
              <w:rPr>
                <w:rFonts w:ascii="Arial" w:hAnsi="Arial" w:cs="Arial"/>
                <w:sz w:val="24"/>
                <w:szCs w:val="24"/>
              </w:rPr>
              <w:t>1,900</w:t>
            </w:r>
          </w:p>
        </w:tc>
      </w:tr>
      <w:tr w:rsidR="00864AD0" w14:paraId="604C03CB" w14:textId="77777777" w:rsidTr="009E01AD">
        <w:tc>
          <w:tcPr>
            <w:tcW w:w="3681" w:type="dxa"/>
          </w:tcPr>
          <w:p w14:paraId="7EC16B22" w14:textId="77777777" w:rsidR="009E01AD" w:rsidRPr="0018201C" w:rsidRDefault="0079759B" w:rsidP="009E01AD">
            <w:pPr>
              <w:jc w:val="both"/>
              <w:rPr>
                <w:rFonts w:ascii="Arial" w:hAnsi="Arial" w:cs="Arial"/>
                <w:sz w:val="24"/>
                <w:szCs w:val="24"/>
              </w:rPr>
            </w:pPr>
            <w:r w:rsidRPr="0018201C">
              <w:rPr>
                <w:rFonts w:ascii="Arial" w:hAnsi="Arial" w:cs="Arial"/>
                <w:sz w:val="24"/>
                <w:szCs w:val="24"/>
              </w:rPr>
              <w:t>sites at which construction is actively taking place</w:t>
            </w:r>
          </w:p>
        </w:tc>
        <w:tc>
          <w:tcPr>
            <w:tcW w:w="1843" w:type="dxa"/>
          </w:tcPr>
          <w:p w14:paraId="5D37E951" w14:textId="77777777" w:rsidR="009E01AD" w:rsidRPr="0018201C" w:rsidRDefault="0079759B" w:rsidP="009E01AD">
            <w:pPr>
              <w:tabs>
                <w:tab w:val="left" w:pos="885"/>
              </w:tabs>
              <w:jc w:val="both"/>
              <w:rPr>
                <w:rFonts w:ascii="Arial" w:hAnsi="Arial" w:cs="Arial"/>
                <w:sz w:val="24"/>
                <w:szCs w:val="24"/>
              </w:rPr>
            </w:pPr>
            <w:r w:rsidRPr="0018201C">
              <w:rPr>
                <w:rFonts w:ascii="Arial" w:hAnsi="Arial" w:cs="Arial"/>
                <w:sz w:val="24"/>
                <w:szCs w:val="24"/>
              </w:rPr>
              <w:t>-</w:t>
            </w:r>
          </w:p>
          <w:p w14:paraId="44FEACE8" w14:textId="77777777" w:rsidR="009E01AD" w:rsidRPr="0018201C" w:rsidRDefault="009E01AD" w:rsidP="00F4388A">
            <w:pPr>
              <w:tabs>
                <w:tab w:val="left" w:pos="885"/>
              </w:tabs>
              <w:jc w:val="both"/>
              <w:rPr>
                <w:rFonts w:ascii="Arial" w:hAnsi="Arial" w:cs="Arial"/>
                <w:sz w:val="24"/>
                <w:szCs w:val="24"/>
              </w:rPr>
            </w:pPr>
          </w:p>
        </w:tc>
        <w:tc>
          <w:tcPr>
            <w:tcW w:w="1701" w:type="dxa"/>
          </w:tcPr>
          <w:p w14:paraId="793C0A02" w14:textId="77777777" w:rsidR="009E01AD" w:rsidRPr="0018201C" w:rsidRDefault="0079759B" w:rsidP="00F4388A">
            <w:pPr>
              <w:tabs>
                <w:tab w:val="left" w:pos="885"/>
              </w:tabs>
              <w:jc w:val="both"/>
              <w:rPr>
                <w:rFonts w:ascii="Arial" w:hAnsi="Arial" w:cs="Arial"/>
                <w:sz w:val="24"/>
                <w:szCs w:val="24"/>
              </w:rPr>
            </w:pPr>
            <w:r w:rsidRPr="0018201C">
              <w:rPr>
                <w:rFonts w:ascii="Arial" w:hAnsi="Arial" w:cs="Arial"/>
                <w:sz w:val="24"/>
                <w:szCs w:val="24"/>
              </w:rPr>
              <w:t>9</w:t>
            </w:r>
          </w:p>
        </w:tc>
        <w:tc>
          <w:tcPr>
            <w:tcW w:w="1791" w:type="dxa"/>
          </w:tcPr>
          <w:p w14:paraId="0F58E4BE" w14:textId="77777777" w:rsidR="009E01AD" w:rsidRPr="0018201C" w:rsidRDefault="0079759B" w:rsidP="00F4388A">
            <w:pPr>
              <w:tabs>
                <w:tab w:val="left" w:pos="885"/>
              </w:tabs>
              <w:jc w:val="both"/>
              <w:rPr>
                <w:rFonts w:ascii="Arial" w:hAnsi="Arial" w:cs="Arial"/>
                <w:sz w:val="24"/>
                <w:szCs w:val="24"/>
              </w:rPr>
            </w:pPr>
            <w:r w:rsidRPr="0018201C">
              <w:rPr>
                <w:rFonts w:ascii="Arial" w:hAnsi="Arial" w:cs="Arial"/>
                <w:sz w:val="24"/>
                <w:szCs w:val="24"/>
              </w:rPr>
              <w:t>n/a</w:t>
            </w:r>
          </w:p>
        </w:tc>
      </w:tr>
    </w:tbl>
    <w:p w14:paraId="5F3A7A7B" w14:textId="77777777" w:rsidR="009E01AD" w:rsidRPr="0018201C" w:rsidRDefault="009E01AD" w:rsidP="009E01AD">
      <w:pPr>
        <w:spacing w:after="0" w:line="240" w:lineRule="auto"/>
        <w:ind w:left="360"/>
        <w:jc w:val="both"/>
        <w:rPr>
          <w:rFonts w:ascii="Arial" w:hAnsi="Arial" w:cs="Arial"/>
          <w:sz w:val="24"/>
          <w:szCs w:val="24"/>
        </w:rPr>
      </w:pPr>
    </w:p>
    <w:p w14:paraId="6179A490" w14:textId="77777777" w:rsidR="009E01AD" w:rsidRPr="0018201C" w:rsidRDefault="0079759B" w:rsidP="009E01AD">
      <w:pPr>
        <w:spacing w:after="0" w:line="240" w:lineRule="auto"/>
        <w:jc w:val="both"/>
        <w:rPr>
          <w:rFonts w:ascii="Arial" w:hAnsi="Arial" w:cs="Arial"/>
          <w:b/>
          <w:sz w:val="24"/>
          <w:szCs w:val="24"/>
          <w:u w:val="single"/>
        </w:rPr>
      </w:pPr>
      <w:r w:rsidRPr="0018201C">
        <w:rPr>
          <w:rFonts w:ascii="Arial" w:hAnsi="Arial" w:cs="Arial"/>
          <w:b/>
          <w:sz w:val="24"/>
          <w:szCs w:val="24"/>
          <w:u w:val="single"/>
        </w:rPr>
        <w:t xml:space="preserve">Table </w:t>
      </w:r>
      <w:r>
        <w:rPr>
          <w:rFonts w:ascii="Arial" w:hAnsi="Arial" w:cs="Arial"/>
          <w:b/>
          <w:sz w:val="24"/>
          <w:szCs w:val="24"/>
          <w:u w:val="single"/>
        </w:rPr>
        <w:t>6</w:t>
      </w:r>
      <w:r w:rsidRPr="0018201C">
        <w:rPr>
          <w:rFonts w:ascii="Arial" w:hAnsi="Arial" w:cs="Arial"/>
          <w:b/>
          <w:sz w:val="24"/>
          <w:szCs w:val="24"/>
          <w:u w:val="single"/>
        </w:rPr>
        <w:t xml:space="preserve"> New planning submissions and consents in South Ribble (between April and September 2019)</w:t>
      </w:r>
    </w:p>
    <w:p w14:paraId="12AB0706" w14:textId="77777777" w:rsidR="009E01AD" w:rsidRPr="0018201C" w:rsidRDefault="009E01AD" w:rsidP="00F4388A">
      <w:pPr>
        <w:spacing w:after="0" w:line="240" w:lineRule="auto"/>
        <w:jc w:val="both"/>
        <w:rPr>
          <w:rFonts w:ascii="Arial" w:hAnsi="Arial" w:cs="Arial"/>
          <w:b/>
          <w:i/>
          <w:sz w:val="24"/>
          <w:szCs w:val="24"/>
          <w:highlight w:val="yellow"/>
        </w:rPr>
      </w:pPr>
    </w:p>
    <w:tbl>
      <w:tblPr>
        <w:tblStyle w:val="TableGrid"/>
        <w:tblW w:w="0" w:type="auto"/>
        <w:tblLook w:val="04A0" w:firstRow="1" w:lastRow="0" w:firstColumn="1" w:lastColumn="0" w:noHBand="0" w:noVBand="1"/>
      </w:tblPr>
      <w:tblGrid>
        <w:gridCol w:w="3114"/>
        <w:gridCol w:w="1126"/>
        <w:gridCol w:w="1000"/>
        <w:gridCol w:w="851"/>
        <w:gridCol w:w="1415"/>
        <w:gridCol w:w="1510"/>
      </w:tblGrid>
      <w:tr w:rsidR="00864AD0" w14:paraId="1D931F8E" w14:textId="77777777" w:rsidTr="009E01AD">
        <w:tc>
          <w:tcPr>
            <w:tcW w:w="3114" w:type="dxa"/>
          </w:tcPr>
          <w:p w14:paraId="46393B6F" w14:textId="77777777" w:rsidR="009E01AD" w:rsidRPr="0018201C" w:rsidRDefault="009E01AD" w:rsidP="00F4388A">
            <w:pPr>
              <w:jc w:val="both"/>
              <w:rPr>
                <w:rFonts w:ascii="Arial" w:hAnsi="Arial" w:cs="Arial"/>
                <w:b/>
                <w:sz w:val="24"/>
                <w:szCs w:val="24"/>
              </w:rPr>
            </w:pPr>
          </w:p>
        </w:tc>
        <w:tc>
          <w:tcPr>
            <w:tcW w:w="1126" w:type="dxa"/>
          </w:tcPr>
          <w:p w14:paraId="1CA9EB64" w14:textId="77777777" w:rsidR="009E01AD" w:rsidRPr="0018201C" w:rsidRDefault="0079759B" w:rsidP="00F4388A">
            <w:pPr>
              <w:jc w:val="both"/>
              <w:rPr>
                <w:rFonts w:ascii="Arial" w:hAnsi="Arial" w:cs="Arial"/>
                <w:b/>
                <w:sz w:val="24"/>
                <w:szCs w:val="24"/>
              </w:rPr>
            </w:pPr>
            <w:r w:rsidRPr="0018201C">
              <w:rPr>
                <w:rFonts w:ascii="Arial" w:hAnsi="Arial" w:cs="Arial"/>
                <w:b/>
                <w:sz w:val="24"/>
                <w:szCs w:val="24"/>
              </w:rPr>
              <w:t>Outline</w:t>
            </w:r>
          </w:p>
        </w:tc>
        <w:tc>
          <w:tcPr>
            <w:tcW w:w="1000" w:type="dxa"/>
          </w:tcPr>
          <w:p w14:paraId="3DB81B8B" w14:textId="77777777" w:rsidR="009E01AD" w:rsidRPr="0018201C" w:rsidRDefault="0079759B" w:rsidP="00592B39">
            <w:pPr>
              <w:jc w:val="both"/>
              <w:rPr>
                <w:rFonts w:ascii="Arial" w:hAnsi="Arial" w:cs="Arial"/>
                <w:b/>
                <w:sz w:val="24"/>
                <w:szCs w:val="24"/>
              </w:rPr>
            </w:pPr>
            <w:r w:rsidRPr="0018201C">
              <w:rPr>
                <w:rFonts w:ascii="Arial" w:hAnsi="Arial" w:cs="Arial"/>
                <w:b/>
                <w:sz w:val="24"/>
                <w:szCs w:val="24"/>
              </w:rPr>
              <w:t xml:space="preserve">Full </w:t>
            </w:r>
          </w:p>
        </w:tc>
        <w:tc>
          <w:tcPr>
            <w:tcW w:w="851" w:type="dxa"/>
          </w:tcPr>
          <w:p w14:paraId="5B057085" w14:textId="77777777" w:rsidR="009E01AD" w:rsidRPr="0018201C" w:rsidRDefault="0079759B" w:rsidP="001E76CF">
            <w:pPr>
              <w:jc w:val="both"/>
              <w:rPr>
                <w:rFonts w:ascii="Arial" w:hAnsi="Arial" w:cs="Arial"/>
                <w:b/>
                <w:sz w:val="24"/>
                <w:szCs w:val="24"/>
              </w:rPr>
            </w:pPr>
            <w:r w:rsidRPr="0018201C">
              <w:rPr>
                <w:rFonts w:ascii="Arial" w:hAnsi="Arial" w:cs="Arial"/>
                <w:b/>
                <w:sz w:val="24"/>
                <w:szCs w:val="24"/>
              </w:rPr>
              <w:t>RM</w:t>
            </w:r>
          </w:p>
        </w:tc>
        <w:tc>
          <w:tcPr>
            <w:tcW w:w="1415" w:type="dxa"/>
          </w:tcPr>
          <w:p w14:paraId="7ABA9407" w14:textId="77777777" w:rsidR="009E01AD" w:rsidRPr="0018201C" w:rsidRDefault="0079759B" w:rsidP="001E76CF">
            <w:pPr>
              <w:jc w:val="both"/>
              <w:rPr>
                <w:rFonts w:ascii="Arial" w:hAnsi="Arial" w:cs="Arial"/>
                <w:b/>
                <w:sz w:val="24"/>
                <w:szCs w:val="24"/>
              </w:rPr>
            </w:pPr>
            <w:r w:rsidRPr="0018201C">
              <w:rPr>
                <w:rFonts w:ascii="Arial" w:hAnsi="Arial" w:cs="Arial"/>
                <w:b/>
                <w:sz w:val="24"/>
                <w:szCs w:val="24"/>
              </w:rPr>
              <w:t>Total</w:t>
            </w:r>
          </w:p>
          <w:p w14:paraId="62CDB818" w14:textId="77777777" w:rsidR="009E01AD" w:rsidRPr="0018201C" w:rsidRDefault="0079759B" w:rsidP="001E76CF">
            <w:pPr>
              <w:jc w:val="both"/>
              <w:rPr>
                <w:rFonts w:ascii="Arial" w:hAnsi="Arial" w:cs="Arial"/>
                <w:i/>
                <w:sz w:val="24"/>
                <w:szCs w:val="24"/>
              </w:rPr>
            </w:pPr>
            <w:r w:rsidRPr="0018201C">
              <w:rPr>
                <w:rFonts w:ascii="Arial" w:hAnsi="Arial" w:cs="Arial"/>
                <w:i/>
                <w:sz w:val="24"/>
                <w:szCs w:val="24"/>
              </w:rPr>
              <w:t>(outline/full only)</w:t>
            </w:r>
          </w:p>
        </w:tc>
        <w:tc>
          <w:tcPr>
            <w:tcW w:w="1510" w:type="dxa"/>
          </w:tcPr>
          <w:p w14:paraId="091C4BC3" w14:textId="77777777" w:rsidR="009E01AD" w:rsidRPr="0018201C" w:rsidRDefault="0079759B" w:rsidP="001E76CF">
            <w:pPr>
              <w:jc w:val="both"/>
              <w:rPr>
                <w:rFonts w:ascii="Arial" w:hAnsi="Arial" w:cs="Arial"/>
                <w:b/>
                <w:sz w:val="24"/>
                <w:szCs w:val="24"/>
              </w:rPr>
            </w:pPr>
            <w:r w:rsidRPr="0018201C">
              <w:rPr>
                <w:rFonts w:ascii="Arial" w:hAnsi="Arial" w:cs="Arial"/>
                <w:b/>
                <w:sz w:val="24"/>
                <w:szCs w:val="24"/>
              </w:rPr>
              <w:t>Cumulative total</w:t>
            </w:r>
          </w:p>
        </w:tc>
      </w:tr>
      <w:tr w:rsidR="00864AD0" w14:paraId="4D8FFD66" w14:textId="77777777" w:rsidTr="009E01AD">
        <w:tc>
          <w:tcPr>
            <w:tcW w:w="3114" w:type="dxa"/>
          </w:tcPr>
          <w:p w14:paraId="302E4867" w14:textId="77777777" w:rsidR="009E01AD" w:rsidRPr="0018201C" w:rsidRDefault="0079759B" w:rsidP="009E01AD">
            <w:pPr>
              <w:jc w:val="both"/>
              <w:rPr>
                <w:rFonts w:ascii="Arial" w:hAnsi="Arial" w:cs="Arial"/>
                <w:sz w:val="24"/>
                <w:szCs w:val="24"/>
              </w:rPr>
            </w:pPr>
            <w:r w:rsidRPr="0018201C">
              <w:rPr>
                <w:rFonts w:ascii="Arial" w:hAnsi="Arial" w:cs="Arial"/>
                <w:sz w:val="24"/>
                <w:szCs w:val="24"/>
              </w:rPr>
              <w:t xml:space="preserve">Total number of housing units submitted for planning </w:t>
            </w:r>
          </w:p>
        </w:tc>
        <w:tc>
          <w:tcPr>
            <w:tcW w:w="1126" w:type="dxa"/>
          </w:tcPr>
          <w:p w14:paraId="7A9C6BA2" w14:textId="77777777" w:rsidR="009E01AD" w:rsidRPr="0018201C" w:rsidRDefault="0079759B" w:rsidP="009E01AD">
            <w:pPr>
              <w:jc w:val="both"/>
              <w:rPr>
                <w:rFonts w:ascii="Arial" w:hAnsi="Arial" w:cs="Arial"/>
                <w:sz w:val="24"/>
                <w:szCs w:val="24"/>
              </w:rPr>
            </w:pPr>
            <w:r w:rsidRPr="0018201C">
              <w:rPr>
                <w:rFonts w:ascii="Arial" w:hAnsi="Arial" w:cs="Arial"/>
                <w:sz w:val="24"/>
                <w:szCs w:val="24"/>
              </w:rPr>
              <w:t>43</w:t>
            </w:r>
          </w:p>
        </w:tc>
        <w:tc>
          <w:tcPr>
            <w:tcW w:w="1000" w:type="dxa"/>
          </w:tcPr>
          <w:p w14:paraId="5DDA2C59" w14:textId="77777777" w:rsidR="009E01AD" w:rsidRPr="0018201C" w:rsidRDefault="0079759B" w:rsidP="00F4388A">
            <w:pPr>
              <w:jc w:val="both"/>
              <w:rPr>
                <w:rFonts w:ascii="Arial" w:hAnsi="Arial" w:cs="Arial"/>
                <w:sz w:val="24"/>
                <w:szCs w:val="24"/>
              </w:rPr>
            </w:pPr>
            <w:r w:rsidRPr="0018201C">
              <w:rPr>
                <w:rFonts w:ascii="Arial" w:hAnsi="Arial" w:cs="Arial"/>
                <w:sz w:val="24"/>
                <w:szCs w:val="24"/>
              </w:rPr>
              <w:t>58</w:t>
            </w:r>
          </w:p>
        </w:tc>
        <w:tc>
          <w:tcPr>
            <w:tcW w:w="851" w:type="dxa"/>
          </w:tcPr>
          <w:p w14:paraId="15E42DF9" w14:textId="77777777" w:rsidR="009E01AD" w:rsidRPr="0018201C" w:rsidRDefault="0079759B" w:rsidP="00F4388A">
            <w:pPr>
              <w:jc w:val="both"/>
              <w:rPr>
                <w:rFonts w:ascii="Arial" w:hAnsi="Arial" w:cs="Arial"/>
                <w:sz w:val="24"/>
                <w:szCs w:val="24"/>
              </w:rPr>
            </w:pPr>
            <w:r w:rsidRPr="0018201C">
              <w:rPr>
                <w:rFonts w:ascii="Arial" w:hAnsi="Arial" w:cs="Arial"/>
                <w:sz w:val="24"/>
                <w:szCs w:val="24"/>
              </w:rPr>
              <w:t>1</w:t>
            </w:r>
          </w:p>
        </w:tc>
        <w:tc>
          <w:tcPr>
            <w:tcW w:w="1415" w:type="dxa"/>
          </w:tcPr>
          <w:p w14:paraId="6DC4628D" w14:textId="77777777" w:rsidR="009E01AD" w:rsidRPr="0018201C" w:rsidRDefault="0079759B" w:rsidP="00F4388A">
            <w:pPr>
              <w:jc w:val="both"/>
              <w:rPr>
                <w:rFonts w:ascii="Arial" w:hAnsi="Arial" w:cs="Arial"/>
                <w:sz w:val="24"/>
                <w:szCs w:val="24"/>
              </w:rPr>
            </w:pPr>
            <w:r w:rsidRPr="0018201C">
              <w:rPr>
                <w:rFonts w:ascii="Arial" w:hAnsi="Arial" w:cs="Arial"/>
                <w:sz w:val="24"/>
                <w:szCs w:val="24"/>
              </w:rPr>
              <w:t>101</w:t>
            </w:r>
          </w:p>
        </w:tc>
        <w:tc>
          <w:tcPr>
            <w:tcW w:w="1510" w:type="dxa"/>
          </w:tcPr>
          <w:p w14:paraId="2205A4CC" w14:textId="77777777" w:rsidR="009E01AD" w:rsidRPr="0018201C" w:rsidRDefault="0079759B" w:rsidP="00592B39">
            <w:pPr>
              <w:jc w:val="both"/>
              <w:rPr>
                <w:rFonts w:ascii="Arial" w:hAnsi="Arial" w:cs="Arial"/>
                <w:sz w:val="24"/>
                <w:szCs w:val="24"/>
              </w:rPr>
            </w:pPr>
            <w:r w:rsidRPr="0018201C">
              <w:rPr>
                <w:rFonts w:ascii="Arial" w:hAnsi="Arial" w:cs="Arial"/>
                <w:sz w:val="24"/>
                <w:szCs w:val="24"/>
              </w:rPr>
              <w:t>n/a</w:t>
            </w:r>
          </w:p>
        </w:tc>
      </w:tr>
      <w:tr w:rsidR="00864AD0" w14:paraId="13273208" w14:textId="77777777" w:rsidTr="009E01AD">
        <w:tc>
          <w:tcPr>
            <w:tcW w:w="3114" w:type="dxa"/>
          </w:tcPr>
          <w:p w14:paraId="27F92359" w14:textId="77777777" w:rsidR="009E01AD" w:rsidRPr="0018201C" w:rsidRDefault="0079759B" w:rsidP="009E01AD">
            <w:pPr>
              <w:jc w:val="both"/>
              <w:rPr>
                <w:rFonts w:ascii="Arial" w:hAnsi="Arial" w:cs="Arial"/>
                <w:sz w:val="24"/>
                <w:szCs w:val="24"/>
              </w:rPr>
            </w:pPr>
            <w:r w:rsidRPr="0018201C">
              <w:rPr>
                <w:rFonts w:ascii="Arial" w:hAnsi="Arial" w:cs="Arial"/>
                <w:sz w:val="24"/>
                <w:szCs w:val="24"/>
              </w:rPr>
              <w:t xml:space="preserve">Total number of Housing units consented for planning </w:t>
            </w:r>
          </w:p>
        </w:tc>
        <w:tc>
          <w:tcPr>
            <w:tcW w:w="1126" w:type="dxa"/>
          </w:tcPr>
          <w:p w14:paraId="1BCDD963" w14:textId="77777777" w:rsidR="009E01AD" w:rsidRPr="0018201C" w:rsidRDefault="0079759B" w:rsidP="009E01AD">
            <w:pPr>
              <w:jc w:val="both"/>
              <w:rPr>
                <w:rFonts w:ascii="Arial" w:hAnsi="Arial" w:cs="Arial"/>
                <w:sz w:val="24"/>
                <w:szCs w:val="24"/>
              </w:rPr>
            </w:pPr>
            <w:r w:rsidRPr="0018201C">
              <w:rPr>
                <w:rFonts w:ascii="Arial" w:hAnsi="Arial" w:cs="Arial"/>
                <w:sz w:val="24"/>
                <w:szCs w:val="24"/>
              </w:rPr>
              <w:t>38</w:t>
            </w:r>
          </w:p>
        </w:tc>
        <w:tc>
          <w:tcPr>
            <w:tcW w:w="1000" w:type="dxa"/>
          </w:tcPr>
          <w:p w14:paraId="43196C74" w14:textId="77777777" w:rsidR="009E01AD" w:rsidRPr="0018201C" w:rsidRDefault="0079759B" w:rsidP="00F4388A">
            <w:pPr>
              <w:jc w:val="both"/>
              <w:rPr>
                <w:rFonts w:ascii="Arial" w:hAnsi="Arial" w:cs="Arial"/>
                <w:sz w:val="24"/>
                <w:szCs w:val="24"/>
              </w:rPr>
            </w:pPr>
            <w:r w:rsidRPr="0018201C">
              <w:rPr>
                <w:rFonts w:ascii="Arial" w:hAnsi="Arial" w:cs="Arial"/>
                <w:sz w:val="24"/>
                <w:szCs w:val="24"/>
              </w:rPr>
              <w:t>41</w:t>
            </w:r>
          </w:p>
        </w:tc>
        <w:tc>
          <w:tcPr>
            <w:tcW w:w="851" w:type="dxa"/>
          </w:tcPr>
          <w:p w14:paraId="41626E8A" w14:textId="77777777" w:rsidR="009E01AD" w:rsidRPr="0018201C" w:rsidRDefault="0079759B" w:rsidP="00F4388A">
            <w:pPr>
              <w:jc w:val="both"/>
              <w:rPr>
                <w:rFonts w:ascii="Arial" w:hAnsi="Arial" w:cs="Arial"/>
                <w:sz w:val="24"/>
                <w:szCs w:val="24"/>
              </w:rPr>
            </w:pPr>
            <w:r w:rsidRPr="0018201C">
              <w:rPr>
                <w:rFonts w:ascii="Arial" w:hAnsi="Arial" w:cs="Arial"/>
                <w:sz w:val="24"/>
                <w:szCs w:val="24"/>
              </w:rPr>
              <w:t>176</w:t>
            </w:r>
          </w:p>
        </w:tc>
        <w:tc>
          <w:tcPr>
            <w:tcW w:w="1415" w:type="dxa"/>
          </w:tcPr>
          <w:p w14:paraId="78377A26" w14:textId="77777777" w:rsidR="009E01AD" w:rsidRPr="0018201C" w:rsidRDefault="0079759B" w:rsidP="00F4388A">
            <w:pPr>
              <w:jc w:val="both"/>
              <w:rPr>
                <w:rFonts w:ascii="Arial" w:hAnsi="Arial" w:cs="Arial"/>
                <w:sz w:val="24"/>
                <w:szCs w:val="24"/>
              </w:rPr>
            </w:pPr>
            <w:r w:rsidRPr="0018201C">
              <w:rPr>
                <w:rFonts w:ascii="Arial" w:hAnsi="Arial" w:cs="Arial"/>
                <w:sz w:val="24"/>
                <w:szCs w:val="24"/>
              </w:rPr>
              <w:t>79</w:t>
            </w:r>
          </w:p>
        </w:tc>
        <w:tc>
          <w:tcPr>
            <w:tcW w:w="1510" w:type="dxa"/>
          </w:tcPr>
          <w:p w14:paraId="0355F1BB" w14:textId="77777777" w:rsidR="009E01AD" w:rsidRPr="0018201C" w:rsidRDefault="0079759B" w:rsidP="00F4388A">
            <w:pPr>
              <w:jc w:val="both"/>
              <w:rPr>
                <w:rFonts w:ascii="Arial" w:hAnsi="Arial" w:cs="Arial"/>
                <w:sz w:val="24"/>
                <w:szCs w:val="24"/>
              </w:rPr>
            </w:pPr>
            <w:r w:rsidRPr="0018201C">
              <w:rPr>
                <w:rFonts w:ascii="Arial" w:hAnsi="Arial" w:cs="Arial"/>
                <w:sz w:val="24"/>
                <w:szCs w:val="24"/>
              </w:rPr>
              <w:t>5,147 (4484 on C</w:t>
            </w:r>
            <w:r w:rsidR="00F4388A">
              <w:rPr>
                <w:rFonts w:ascii="Arial" w:hAnsi="Arial" w:cs="Arial"/>
                <w:sz w:val="24"/>
                <w:szCs w:val="24"/>
              </w:rPr>
              <w:t xml:space="preserve">ity </w:t>
            </w:r>
            <w:r w:rsidRPr="0018201C">
              <w:rPr>
                <w:rFonts w:ascii="Arial" w:hAnsi="Arial" w:cs="Arial"/>
                <w:sz w:val="24"/>
                <w:szCs w:val="24"/>
              </w:rPr>
              <w:t>D</w:t>
            </w:r>
            <w:r w:rsidR="00F4388A">
              <w:rPr>
                <w:rFonts w:ascii="Arial" w:hAnsi="Arial" w:cs="Arial"/>
                <w:sz w:val="24"/>
                <w:szCs w:val="24"/>
              </w:rPr>
              <w:t>eal</w:t>
            </w:r>
            <w:r w:rsidRPr="0018201C">
              <w:rPr>
                <w:rFonts w:ascii="Arial" w:hAnsi="Arial" w:cs="Arial"/>
                <w:sz w:val="24"/>
                <w:szCs w:val="24"/>
              </w:rPr>
              <w:t xml:space="preserve"> sites)</w:t>
            </w:r>
          </w:p>
        </w:tc>
      </w:tr>
    </w:tbl>
    <w:p w14:paraId="61B71EFE" w14:textId="77777777" w:rsidR="009E01AD" w:rsidRPr="00824ACE" w:rsidRDefault="0079759B" w:rsidP="009E01AD">
      <w:pPr>
        <w:spacing w:after="0" w:line="240" w:lineRule="auto"/>
        <w:jc w:val="both"/>
        <w:rPr>
          <w:rFonts w:ascii="Arial" w:hAnsi="Arial" w:cs="Arial"/>
          <w:i/>
          <w:sz w:val="18"/>
          <w:szCs w:val="18"/>
        </w:rPr>
      </w:pPr>
      <w:r w:rsidRPr="00824ACE">
        <w:rPr>
          <w:rFonts w:ascii="Arial" w:hAnsi="Arial" w:cs="Arial"/>
          <w:i/>
          <w:sz w:val="18"/>
          <w:szCs w:val="18"/>
        </w:rPr>
        <w:t>Table includes all permissions on both city deal and windfall sites</w:t>
      </w:r>
    </w:p>
    <w:p w14:paraId="492CD80E" w14:textId="77777777" w:rsidR="009E01AD" w:rsidRPr="00824ACE" w:rsidRDefault="0079759B" w:rsidP="009E01AD">
      <w:pPr>
        <w:spacing w:after="0" w:line="240" w:lineRule="auto"/>
        <w:jc w:val="both"/>
        <w:rPr>
          <w:rFonts w:ascii="Arial" w:hAnsi="Arial" w:cs="Arial"/>
          <w:i/>
          <w:sz w:val="18"/>
          <w:szCs w:val="18"/>
        </w:rPr>
      </w:pPr>
      <w:r w:rsidRPr="00824ACE">
        <w:rPr>
          <w:rFonts w:ascii="Arial" w:hAnsi="Arial" w:cs="Arial"/>
          <w:i/>
          <w:sz w:val="18"/>
          <w:szCs w:val="18"/>
        </w:rPr>
        <w:t>Cumulative total = (counts outline and full permissions only)</w:t>
      </w:r>
    </w:p>
    <w:p w14:paraId="58696C7F" w14:textId="77777777" w:rsidR="009E01AD" w:rsidRPr="00824ACE" w:rsidRDefault="0079759B" w:rsidP="00F4388A">
      <w:pPr>
        <w:tabs>
          <w:tab w:val="left" w:pos="567"/>
        </w:tabs>
        <w:spacing w:after="0" w:line="240" w:lineRule="auto"/>
        <w:ind w:left="567" w:hanging="567"/>
        <w:jc w:val="both"/>
        <w:rPr>
          <w:rFonts w:ascii="Arial" w:hAnsi="Arial" w:cs="Arial"/>
          <w:sz w:val="18"/>
          <w:szCs w:val="18"/>
          <w:highlight w:val="yellow"/>
        </w:rPr>
      </w:pPr>
      <w:r w:rsidRPr="00824ACE">
        <w:rPr>
          <w:rFonts w:ascii="Arial" w:hAnsi="Arial" w:cs="Arial"/>
          <w:sz w:val="18"/>
          <w:szCs w:val="18"/>
        </w:rPr>
        <w:tab/>
      </w:r>
    </w:p>
    <w:p w14:paraId="5F74350D" w14:textId="77777777" w:rsidR="009E01AD" w:rsidRPr="002A1708" w:rsidRDefault="0079759B" w:rsidP="00F4388A">
      <w:pPr>
        <w:spacing w:after="0" w:line="240" w:lineRule="auto"/>
        <w:jc w:val="both"/>
        <w:rPr>
          <w:rFonts w:ascii="Calibri" w:eastAsia="Calibri" w:hAnsi="Calibri" w:cs="Calibri"/>
        </w:rPr>
      </w:pPr>
      <w:r w:rsidRPr="002A1708">
        <w:rPr>
          <w:rFonts w:ascii="Arial" w:eastAsia="Calibri" w:hAnsi="Arial" w:cs="Arial"/>
          <w:b/>
          <w:bCs/>
          <w:sz w:val="24"/>
          <w:szCs w:val="24"/>
        </w:rPr>
        <w:t>3.0 Performance on Homes England Sites:</w:t>
      </w:r>
    </w:p>
    <w:p w14:paraId="082429AA" w14:textId="77777777" w:rsidR="009E01AD" w:rsidRPr="002A1708" w:rsidRDefault="0079759B" w:rsidP="00F4388A">
      <w:pPr>
        <w:spacing w:after="0" w:line="240" w:lineRule="auto"/>
        <w:jc w:val="both"/>
        <w:rPr>
          <w:rFonts w:ascii="Calibri" w:eastAsia="Calibri" w:hAnsi="Calibri" w:cs="Calibri"/>
        </w:rPr>
      </w:pPr>
      <w:r w:rsidRPr="002A1708">
        <w:rPr>
          <w:rFonts w:ascii="Arial" w:eastAsia="Calibri" w:hAnsi="Arial" w:cs="Arial"/>
          <w:b/>
          <w:bCs/>
          <w:sz w:val="20"/>
          <w:szCs w:val="20"/>
        </w:rPr>
        <w:t> </w:t>
      </w:r>
    </w:p>
    <w:p w14:paraId="6E5F0E7C" w14:textId="77777777" w:rsidR="009E01AD" w:rsidRPr="002A1708" w:rsidRDefault="0079759B" w:rsidP="001E76CF">
      <w:pPr>
        <w:spacing w:after="0" w:line="240" w:lineRule="auto"/>
        <w:ind w:left="426" w:hanging="426"/>
        <w:jc w:val="both"/>
        <w:rPr>
          <w:rFonts w:ascii="Arial" w:eastAsia="Calibri" w:hAnsi="Arial" w:cs="Arial"/>
          <w:sz w:val="24"/>
          <w:szCs w:val="24"/>
        </w:rPr>
      </w:pPr>
      <w:r w:rsidRPr="002A1708">
        <w:rPr>
          <w:rFonts w:ascii="Arial" w:eastAsia="Calibri" w:hAnsi="Arial" w:cs="Arial"/>
          <w:sz w:val="24"/>
          <w:szCs w:val="24"/>
        </w:rPr>
        <w:t xml:space="preserve">3.1 </w:t>
      </w:r>
      <w:r>
        <w:rPr>
          <w:rFonts w:ascii="Arial" w:eastAsia="Calibri" w:hAnsi="Arial" w:cs="Arial"/>
          <w:sz w:val="24"/>
          <w:szCs w:val="24"/>
        </w:rPr>
        <w:t xml:space="preserve">To date 2019/20 has been productive with a range of activity </w:t>
      </w:r>
      <w:r w:rsidRPr="002A1708">
        <w:rPr>
          <w:rFonts w:ascii="Arial" w:eastAsia="Calibri" w:hAnsi="Arial" w:cs="Arial"/>
          <w:sz w:val="24"/>
          <w:szCs w:val="24"/>
        </w:rPr>
        <w:t xml:space="preserve">and </w:t>
      </w:r>
      <w:r>
        <w:rPr>
          <w:rFonts w:ascii="Arial" w:eastAsia="Calibri" w:hAnsi="Arial" w:cs="Arial"/>
          <w:sz w:val="24"/>
          <w:szCs w:val="24"/>
        </w:rPr>
        <w:t xml:space="preserve">positive </w:t>
      </w:r>
      <w:r w:rsidRPr="002A1708">
        <w:rPr>
          <w:rFonts w:ascii="Arial" w:eastAsia="Calibri" w:hAnsi="Arial" w:cs="Arial"/>
          <w:sz w:val="24"/>
          <w:szCs w:val="24"/>
        </w:rPr>
        <w:t xml:space="preserve">delivery on the 11 City Deal Homes England sites.  Residential development is currently underway at </w:t>
      </w:r>
      <w:r w:rsidR="00F4388A">
        <w:rPr>
          <w:rFonts w:ascii="Arial" w:eastAsia="Calibri" w:hAnsi="Arial" w:cs="Arial"/>
          <w:sz w:val="24"/>
          <w:szCs w:val="24"/>
        </w:rPr>
        <w:t>six</w:t>
      </w:r>
      <w:r w:rsidRPr="002A1708">
        <w:rPr>
          <w:rFonts w:ascii="Arial" w:eastAsia="Calibri" w:hAnsi="Arial" w:cs="Arial"/>
          <w:sz w:val="24"/>
          <w:szCs w:val="24"/>
        </w:rPr>
        <w:t xml:space="preserve"> Homes England City Deal sites </w:t>
      </w:r>
      <w:r>
        <w:rPr>
          <w:rFonts w:ascii="Arial" w:eastAsia="Calibri" w:hAnsi="Arial" w:cs="Arial"/>
          <w:sz w:val="24"/>
          <w:szCs w:val="24"/>
        </w:rPr>
        <w:t xml:space="preserve">including Cottam Hall (multiple phases), Land at Eastway, Croston Road South (multiple phases) and Altcar Lane </w:t>
      </w:r>
      <w:r w:rsidRPr="002A1708">
        <w:rPr>
          <w:rFonts w:ascii="Arial" w:eastAsia="Calibri" w:hAnsi="Arial" w:cs="Arial"/>
          <w:sz w:val="24"/>
          <w:szCs w:val="24"/>
        </w:rPr>
        <w:t>and developers are continuing to build out at a good pace.</w:t>
      </w:r>
      <w:r>
        <w:rPr>
          <w:rFonts w:ascii="Arial" w:eastAsia="Calibri" w:hAnsi="Arial" w:cs="Arial"/>
          <w:sz w:val="24"/>
          <w:szCs w:val="24"/>
        </w:rPr>
        <w:t xml:space="preserve"> So far in 2019/20, 90 new homes</w:t>
      </w:r>
      <w:r w:rsidRPr="002A1708">
        <w:rPr>
          <w:rFonts w:ascii="Arial" w:eastAsia="Calibri" w:hAnsi="Arial" w:cs="Arial"/>
          <w:sz w:val="24"/>
          <w:szCs w:val="24"/>
        </w:rPr>
        <w:t xml:space="preserve"> have been completed against an annual forecast of </w:t>
      </w:r>
      <w:r w:rsidRPr="00FA306D">
        <w:rPr>
          <w:rFonts w:ascii="Arial" w:eastAsia="Calibri" w:hAnsi="Arial" w:cs="Arial"/>
          <w:sz w:val="24"/>
          <w:szCs w:val="24"/>
        </w:rPr>
        <w:t>252</w:t>
      </w:r>
      <w:r w:rsidRPr="002A1708">
        <w:rPr>
          <w:rFonts w:ascii="Arial" w:eastAsia="Calibri" w:hAnsi="Arial" w:cs="Arial"/>
          <w:sz w:val="24"/>
          <w:szCs w:val="24"/>
        </w:rPr>
        <w:t xml:space="preserve"> units which shows the ongoing commitment to delivery and market interest.  Build out </w:t>
      </w:r>
      <w:r>
        <w:rPr>
          <w:rFonts w:ascii="Arial" w:eastAsia="Calibri" w:hAnsi="Arial" w:cs="Arial"/>
          <w:sz w:val="24"/>
          <w:szCs w:val="24"/>
        </w:rPr>
        <w:t xml:space="preserve">is approaching completion on Phase </w:t>
      </w:r>
      <w:r w:rsidR="00F4388A">
        <w:rPr>
          <w:rFonts w:ascii="Arial" w:eastAsia="Calibri" w:hAnsi="Arial" w:cs="Arial"/>
          <w:sz w:val="24"/>
          <w:szCs w:val="24"/>
        </w:rPr>
        <w:t>one</w:t>
      </w:r>
      <w:r>
        <w:rPr>
          <w:rFonts w:ascii="Arial" w:eastAsia="Calibri" w:hAnsi="Arial" w:cs="Arial"/>
          <w:sz w:val="24"/>
          <w:szCs w:val="24"/>
        </w:rPr>
        <w:t xml:space="preserve"> and Phase </w:t>
      </w:r>
      <w:r w:rsidR="00F4388A">
        <w:rPr>
          <w:rFonts w:ascii="Arial" w:eastAsia="Calibri" w:hAnsi="Arial" w:cs="Arial"/>
          <w:sz w:val="24"/>
          <w:szCs w:val="24"/>
        </w:rPr>
        <w:t>two</w:t>
      </w:r>
      <w:r>
        <w:rPr>
          <w:rFonts w:ascii="Arial" w:eastAsia="Calibri" w:hAnsi="Arial" w:cs="Arial"/>
          <w:sz w:val="24"/>
          <w:szCs w:val="24"/>
        </w:rPr>
        <w:t xml:space="preserve"> of Croston Road South, with 80% and 62% having been built out respectively.  Delivery remains strong at Cottam Hall Phase </w:t>
      </w:r>
      <w:r w:rsidR="00C07C09">
        <w:rPr>
          <w:rFonts w:ascii="Arial" w:eastAsia="Calibri" w:hAnsi="Arial" w:cs="Arial"/>
          <w:sz w:val="24"/>
          <w:szCs w:val="24"/>
        </w:rPr>
        <w:t>two</w:t>
      </w:r>
      <w:r>
        <w:rPr>
          <w:rFonts w:ascii="Arial" w:eastAsia="Calibri" w:hAnsi="Arial" w:cs="Arial"/>
          <w:sz w:val="24"/>
          <w:szCs w:val="24"/>
        </w:rPr>
        <w:t xml:space="preserve"> with 19 completions during this period and Eastway with 23 completions during this period. </w:t>
      </w:r>
      <w:r w:rsidRPr="002A1708">
        <w:rPr>
          <w:rFonts w:ascii="Arial" w:eastAsia="Calibri" w:hAnsi="Arial" w:cs="Arial"/>
          <w:sz w:val="24"/>
          <w:szCs w:val="24"/>
        </w:rPr>
        <w:t xml:space="preserve">Formal starts on site have been made at Cottam Hall Phase </w:t>
      </w:r>
      <w:r w:rsidR="00C07C09">
        <w:rPr>
          <w:rFonts w:ascii="Arial" w:eastAsia="Calibri" w:hAnsi="Arial" w:cs="Arial"/>
          <w:sz w:val="24"/>
          <w:szCs w:val="24"/>
        </w:rPr>
        <w:t>three</w:t>
      </w:r>
      <w:r w:rsidRPr="002A1708">
        <w:rPr>
          <w:rFonts w:ascii="Arial" w:eastAsia="Calibri" w:hAnsi="Arial" w:cs="Arial"/>
          <w:sz w:val="24"/>
          <w:szCs w:val="24"/>
        </w:rPr>
        <w:t>, Morris Homes</w:t>
      </w:r>
      <w:r>
        <w:rPr>
          <w:rFonts w:ascii="Arial" w:eastAsia="Calibri" w:hAnsi="Arial" w:cs="Arial"/>
          <w:sz w:val="24"/>
          <w:szCs w:val="24"/>
        </w:rPr>
        <w:t xml:space="preserve"> </w:t>
      </w:r>
      <w:r w:rsidRPr="002A1708">
        <w:rPr>
          <w:rFonts w:ascii="Arial" w:eastAsia="Calibri" w:hAnsi="Arial" w:cs="Arial"/>
          <w:sz w:val="24"/>
          <w:szCs w:val="24"/>
        </w:rPr>
        <w:t>and Altcar Lane, Lovell Homes</w:t>
      </w:r>
      <w:r>
        <w:rPr>
          <w:rFonts w:ascii="Arial" w:eastAsia="Calibri" w:hAnsi="Arial" w:cs="Arial"/>
          <w:sz w:val="24"/>
          <w:szCs w:val="24"/>
        </w:rPr>
        <w:t xml:space="preserve"> </w:t>
      </w:r>
      <w:r w:rsidRPr="002A1708">
        <w:rPr>
          <w:rFonts w:ascii="Arial" w:eastAsia="Calibri" w:hAnsi="Arial" w:cs="Arial"/>
          <w:sz w:val="24"/>
          <w:szCs w:val="24"/>
        </w:rPr>
        <w:t xml:space="preserve">with </w:t>
      </w:r>
      <w:r>
        <w:rPr>
          <w:rFonts w:ascii="Arial" w:eastAsia="Calibri" w:hAnsi="Arial" w:cs="Arial"/>
          <w:sz w:val="24"/>
          <w:szCs w:val="24"/>
        </w:rPr>
        <w:t xml:space="preserve">first </w:t>
      </w:r>
      <w:r w:rsidRPr="002A1708">
        <w:rPr>
          <w:rFonts w:ascii="Arial" w:eastAsia="Calibri" w:hAnsi="Arial" w:cs="Arial"/>
          <w:sz w:val="24"/>
          <w:szCs w:val="24"/>
        </w:rPr>
        <w:t>completions expected</w:t>
      </w:r>
      <w:r>
        <w:rPr>
          <w:rFonts w:ascii="Arial" w:eastAsia="Calibri" w:hAnsi="Arial" w:cs="Arial"/>
          <w:sz w:val="24"/>
          <w:szCs w:val="24"/>
        </w:rPr>
        <w:t xml:space="preserve"> during </w:t>
      </w:r>
      <w:r w:rsidR="00C07C09">
        <w:rPr>
          <w:rFonts w:ascii="Arial" w:eastAsia="Calibri" w:hAnsi="Arial" w:cs="Arial"/>
          <w:sz w:val="24"/>
          <w:szCs w:val="24"/>
        </w:rPr>
        <w:t>quarter three</w:t>
      </w:r>
      <w:r>
        <w:rPr>
          <w:rFonts w:ascii="Arial" w:eastAsia="Calibri" w:hAnsi="Arial" w:cs="Arial"/>
          <w:sz w:val="24"/>
          <w:szCs w:val="24"/>
        </w:rPr>
        <w:t xml:space="preserve"> 2019/20.</w:t>
      </w:r>
    </w:p>
    <w:p w14:paraId="4FBB9FEF" w14:textId="77777777" w:rsidR="009E01AD" w:rsidRPr="002A1708" w:rsidRDefault="0079759B" w:rsidP="001E76CF">
      <w:pPr>
        <w:spacing w:after="0" w:line="240" w:lineRule="auto"/>
        <w:ind w:left="426" w:hanging="426"/>
        <w:rPr>
          <w:rFonts w:ascii="Calibri" w:eastAsia="Calibri" w:hAnsi="Calibri" w:cs="Calibri"/>
        </w:rPr>
      </w:pPr>
      <w:r w:rsidRPr="002A1708">
        <w:rPr>
          <w:rFonts w:ascii="Arial" w:eastAsia="Calibri" w:hAnsi="Arial" w:cs="Arial"/>
          <w:sz w:val="24"/>
          <w:szCs w:val="24"/>
        </w:rPr>
        <w:t> </w:t>
      </w:r>
    </w:p>
    <w:p w14:paraId="6BF37B73" w14:textId="77777777" w:rsidR="009E01AD" w:rsidRPr="00EC764E" w:rsidRDefault="0079759B" w:rsidP="001E76CF">
      <w:pPr>
        <w:spacing w:after="0" w:line="240" w:lineRule="auto"/>
        <w:ind w:left="426" w:hanging="426"/>
        <w:jc w:val="both"/>
        <w:rPr>
          <w:rFonts w:ascii="Arial" w:eastAsia="Calibri" w:hAnsi="Arial" w:cs="Arial"/>
          <w:sz w:val="24"/>
          <w:szCs w:val="24"/>
        </w:rPr>
      </w:pPr>
      <w:r w:rsidRPr="002A1708">
        <w:rPr>
          <w:rFonts w:ascii="Arial" w:eastAsia="Calibri" w:hAnsi="Arial" w:cs="Arial"/>
          <w:sz w:val="24"/>
          <w:szCs w:val="24"/>
        </w:rPr>
        <w:t xml:space="preserve">3.2 A Conditional Contract was entered in to with Rowland Homes on Cottam Hall Phase </w:t>
      </w:r>
      <w:r w:rsidR="00C07C09">
        <w:rPr>
          <w:rFonts w:ascii="Arial" w:eastAsia="Calibri" w:hAnsi="Arial" w:cs="Arial"/>
          <w:sz w:val="24"/>
          <w:szCs w:val="24"/>
        </w:rPr>
        <w:t>four</w:t>
      </w:r>
      <w:r>
        <w:rPr>
          <w:rFonts w:ascii="Arial" w:eastAsia="Calibri" w:hAnsi="Arial" w:cs="Arial"/>
          <w:sz w:val="24"/>
          <w:szCs w:val="24"/>
        </w:rPr>
        <w:t xml:space="preserve"> on 29 March 2019 </w:t>
      </w:r>
      <w:r w:rsidRPr="002A1708">
        <w:rPr>
          <w:rFonts w:ascii="Arial" w:eastAsia="Calibri" w:hAnsi="Arial" w:cs="Arial"/>
          <w:sz w:val="24"/>
          <w:szCs w:val="24"/>
        </w:rPr>
        <w:t>with a Reserved Matters Application for 135 units</w:t>
      </w:r>
      <w:r>
        <w:rPr>
          <w:rFonts w:ascii="Arial" w:eastAsia="Calibri" w:hAnsi="Arial" w:cs="Arial"/>
          <w:sz w:val="24"/>
          <w:szCs w:val="24"/>
        </w:rPr>
        <w:t xml:space="preserve"> subsequently approved during July 2019</w:t>
      </w:r>
      <w:r w:rsidRPr="002A1708">
        <w:rPr>
          <w:rFonts w:ascii="Arial" w:eastAsia="Calibri" w:hAnsi="Arial" w:cs="Arial"/>
          <w:sz w:val="24"/>
          <w:szCs w:val="24"/>
        </w:rPr>
        <w:t>.</w:t>
      </w:r>
      <w:r>
        <w:rPr>
          <w:rFonts w:ascii="Arial" w:eastAsia="Calibri" w:hAnsi="Arial" w:cs="Arial"/>
          <w:sz w:val="24"/>
          <w:szCs w:val="24"/>
        </w:rPr>
        <w:t xml:space="preserve">  Work has continued during this 6-month period on the complex de-risking of Pickering’s Farm and Whittingham Hospital.  Homes England is expected to secure Outline Planning Permission for 750 units </w:t>
      </w:r>
      <w:r>
        <w:rPr>
          <w:rFonts w:ascii="Arial" w:eastAsia="Calibri" w:hAnsi="Arial" w:cs="Arial"/>
          <w:sz w:val="24"/>
          <w:szCs w:val="24"/>
        </w:rPr>
        <w:lastRenderedPageBreak/>
        <w:t>at Whittingham Hospital early in November 2019 (</w:t>
      </w:r>
      <w:r w:rsidR="00C07C09">
        <w:rPr>
          <w:rFonts w:ascii="Arial" w:eastAsia="Calibri" w:hAnsi="Arial" w:cs="Arial"/>
          <w:sz w:val="24"/>
          <w:szCs w:val="24"/>
        </w:rPr>
        <w:t>quarter three</w:t>
      </w:r>
      <w:r>
        <w:rPr>
          <w:rFonts w:ascii="Arial" w:eastAsia="Calibri" w:hAnsi="Arial" w:cs="Arial"/>
          <w:sz w:val="24"/>
          <w:szCs w:val="24"/>
        </w:rPr>
        <w:t xml:space="preserve"> 2019/20).  Similarly, with Pickering’s Farm an </w:t>
      </w:r>
      <w:r w:rsidRPr="00EC764E">
        <w:rPr>
          <w:rFonts w:ascii="Arial" w:eastAsia="Calibri" w:hAnsi="Arial" w:cs="Arial"/>
          <w:sz w:val="24"/>
          <w:szCs w:val="24"/>
        </w:rPr>
        <w:t xml:space="preserve">application is expected to be submitted </w:t>
      </w:r>
      <w:r>
        <w:rPr>
          <w:rFonts w:ascii="Arial" w:eastAsia="Calibri" w:hAnsi="Arial" w:cs="Arial"/>
          <w:sz w:val="24"/>
          <w:szCs w:val="24"/>
        </w:rPr>
        <w:t>in November 2019 following extensive work with S</w:t>
      </w:r>
      <w:r w:rsidR="00C07C09">
        <w:rPr>
          <w:rFonts w:ascii="Arial" w:eastAsia="Calibri" w:hAnsi="Arial" w:cs="Arial"/>
          <w:sz w:val="24"/>
          <w:szCs w:val="24"/>
        </w:rPr>
        <w:t xml:space="preserve">outh </w:t>
      </w:r>
      <w:r>
        <w:rPr>
          <w:rFonts w:ascii="Arial" w:eastAsia="Calibri" w:hAnsi="Arial" w:cs="Arial"/>
          <w:sz w:val="24"/>
          <w:szCs w:val="24"/>
        </w:rPr>
        <w:t>R</w:t>
      </w:r>
      <w:r w:rsidR="00C07C09">
        <w:rPr>
          <w:rFonts w:ascii="Arial" w:eastAsia="Calibri" w:hAnsi="Arial" w:cs="Arial"/>
          <w:sz w:val="24"/>
          <w:szCs w:val="24"/>
        </w:rPr>
        <w:t xml:space="preserve">ibble </w:t>
      </w:r>
      <w:r>
        <w:rPr>
          <w:rFonts w:ascii="Arial" w:eastAsia="Calibri" w:hAnsi="Arial" w:cs="Arial"/>
          <w:sz w:val="24"/>
          <w:szCs w:val="24"/>
        </w:rPr>
        <w:t>B</w:t>
      </w:r>
      <w:r w:rsidR="00C07C09">
        <w:rPr>
          <w:rFonts w:ascii="Arial" w:eastAsia="Calibri" w:hAnsi="Arial" w:cs="Arial"/>
          <w:sz w:val="24"/>
          <w:szCs w:val="24"/>
        </w:rPr>
        <w:t xml:space="preserve">orough </w:t>
      </w:r>
      <w:r>
        <w:rPr>
          <w:rFonts w:ascii="Arial" w:eastAsia="Calibri" w:hAnsi="Arial" w:cs="Arial"/>
          <w:sz w:val="24"/>
          <w:szCs w:val="24"/>
        </w:rPr>
        <w:t>C</w:t>
      </w:r>
      <w:r w:rsidR="00C07C09">
        <w:rPr>
          <w:rFonts w:ascii="Arial" w:eastAsia="Calibri" w:hAnsi="Arial" w:cs="Arial"/>
          <w:sz w:val="24"/>
          <w:szCs w:val="24"/>
        </w:rPr>
        <w:t>ouncil</w:t>
      </w:r>
      <w:r>
        <w:rPr>
          <w:rFonts w:ascii="Arial" w:eastAsia="Calibri" w:hAnsi="Arial" w:cs="Arial"/>
          <w:sz w:val="24"/>
          <w:szCs w:val="24"/>
        </w:rPr>
        <w:t xml:space="preserve"> and partners on this strategically important site.</w:t>
      </w:r>
    </w:p>
    <w:p w14:paraId="76D3CCA1" w14:textId="77777777" w:rsidR="009E01AD" w:rsidRPr="002A1708" w:rsidRDefault="0079759B" w:rsidP="009E01AD">
      <w:pPr>
        <w:spacing w:after="0" w:line="240" w:lineRule="auto"/>
        <w:rPr>
          <w:rFonts w:ascii="Calibri" w:eastAsia="Calibri" w:hAnsi="Calibri" w:cs="Calibri"/>
        </w:rPr>
      </w:pPr>
      <w:r w:rsidRPr="002A1708">
        <w:rPr>
          <w:rFonts w:ascii="Calibri" w:eastAsia="Calibri" w:hAnsi="Calibri" w:cs="Calibri"/>
          <w:sz w:val="24"/>
          <w:szCs w:val="24"/>
        </w:rPr>
        <w:t> </w:t>
      </w:r>
    </w:p>
    <w:p w14:paraId="365E4562" w14:textId="77777777" w:rsidR="009E01AD" w:rsidRDefault="0079759B" w:rsidP="001E76CF">
      <w:pPr>
        <w:spacing w:after="0" w:line="240" w:lineRule="auto"/>
        <w:ind w:left="426" w:hanging="426"/>
        <w:jc w:val="both"/>
        <w:rPr>
          <w:rFonts w:ascii="Arial" w:eastAsia="Calibri" w:hAnsi="Arial" w:cs="Arial"/>
          <w:sz w:val="24"/>
          <w:szCs w:val="24"/>
        </w:rPr>
      </w:pPr>
      <w:r w:rsidRPr="002A1708">
        <w:rPr>
          <w:rFonts w:ascii="Arial" w:eastAsia="Calibri" w:hAnsi="Arial" w:cs="Arial"/>
          <w:sz w:val="24"/>
          <w:szCs w:val="24"/>
        </w:rPr>
        <w:t>3.4 In terms of finances, Homes England is currently on track to pay the £37.5m grant by 202</w:t>
      </w:r>
      <w:r w:rsidRPr="00EC764E">
        <w:rPr>
          <w:rFonts w:ascii="Arial" w:eastAsia="Calibri" w:hAnsi="Arial" w:cs="Arial"/>
          <w:sz w:val="24"/>
          <w:szCs w:val="24"/>
        </w:rPr>
        <w:t>3/24</w:t>
      </w:r>
      <w:r w:rsidRPr="002A1708">
        <w:rPr>
          <w:rFonts w:ascii="Arial" w:eastAsia="Calibri" w:hAnsi="Arial" w:cs="Arial"/>
          <w:sz w:val="24"/>
          <w:szCs w:val="24"/>
        </w:rPr>
        <w:t xml:space="preserve"> with £</w:t>
      </w:r>
      <w:r w:rsidRPr="00EC764E">
        <w:rPr>
          <w:rFonts w:ascii="Arial" w:eastAsia="Calibri" w:hAnsi="Arial" w:cs="Arial"/>
          <w:sz w:val="24"/>
          <w:szCs w:val="24"/>
        </w:rPr>
        <w:t>17.6</w:t>
      </w:r>
      <w:r>
        <w:rPr>
          <w:rFonts w:ascii="Arial" w:eastAsia="Calibri" w:hAnsi="Arial" w:cs="Arial"/>
          <w:sz w:val="24"/>
          <w:szCs w:val="24"/>
        </w:rPr>
        <w:t xml:space="preserve">m of grant </w:t>
      </w:r>
      <w:r w:rsidRPr="002A1708">
        <w:rPr>
          <w:rFonts w:ascii="Arial" w:eastAsia="Calibri" w:hAnsi="Arial" w:cs="Arial"/>
          <w:sz w:val="24"/>
          <w:szCs w:val="24"/>
        </w:rPr>
        <w:t xml:space="preserve">paid date.  </w:t>
      </w:r>
      <w:r>
        <w:rPr>
          <w:rFonts w:ascii="Arial" w:eastAsia="Calibri" w:hAnsi="Arial" w:cs="Arial"/>
          <w:sz w:val="24"/>
          <w:szCs w:val="24"/>
        </w:rPr>
        <w:t>So far in</w:t>
      </w:r>
      <w:r w:rsidRPr="002A1708">
        <w:rPr>
          <w:rFonts w:ascii="Arial" w:eastAsia="Calibri" w:hAnsi="Arial" w:cs="Arial"/>
          <w:sz w:val="24"/>
          <w:szCs w:val="24"/>
        </w:rPr>
        <w:t xml:space="preserve"> 2</w:t>
      </w:r>
      <w:r w:rsidRPr="00EC764E">
        <w:rPr>
          <w:rFonts w:ascii="Arial" w:eastAsia="Calibri" w:hAnsi="Arial" w:cs="Arial"/>
          <w:sz w:val="24"/>
          <w:szCs w:val="24"/>
        </w:rPr>
        <w:t>019/20</w:t>
      </w:r>
      <w:r w:rsidRPr="002A1708">
        <w:rPr>
          <w:rFonts w:ascii="Arial" w:eastAsia="Calibri" w:hAnsi="Arial" w:cs="Arial"/>
          <w:sz w:val="24"/>
          <w:szCs w:val="24"/>
        </w:rPr>
        <w:t xml:space="preserve">, </w:t>
      </w:r>
      <w:r w:rsidRPr="00EC764E">
        <w:rPr>
          <w:rFonts w:ascii="Arial" w:eastAsia="Calibri" w:hAnsi="Arial" w:cs="Arial"/>
          <w:sz w:val="24"/>
          <w:szCs w:val="24"/>
        </w:rPr>
        <w:t>one</w:t>
      </w:r>
      <w:r w:rsidRPr="002A1708">
        <w:rPr>
          <w:rFonts w:ascii="Arial" w:eastAsia="Calibri" w:hAnsi="Arial" w:cs="Arial"/>
          <w:sz w:val="24"/>
          <w:szCs w:val="24"/>
        </w:rPr>
        <w:t xml:space="preserve"> grant payment</w:t>
      </w:r>
      <w:r w:rsidRPr="00EC764E">
        <w:rPr>
          <w:rFonts w:ascii="Arial" w:eastAsia="Calibri" w:hAnsi="Arial" w:cs="Arial"/>
          <w:sz w:val="24"/>
          <w:szCs w:val="24"/>
        </w:rPr>
        <w:t xml:space="preserve"> has </w:t>
      </w:r>
      <w:r w:rsidRPr="002A1708">
        <w:rPr>
          <w:rFonts w:ascii="Arial" w:eastAsia="Calibri" w:hAnsi="Arial" w:cs="Arial"/>
          <w:sz w:val="24"/>
          <w:szCs w:val="24"/>
        </w:rPr>
        <w:t>been made to L</w:t>
      </w:r>
      <w:r w:rsidR="00C07C09">
        <w:rPr>
          <w:rFonts w:ascii="Arial" w:eastAsia="Calibri" w:hAnsi="Arial" w:cs="Arial"/>
          <w:sz w:val="24"/>
          <w:szCs w:val="24"/>
        </w:rPr>
        <w:t xml:space="preserve">ancashire </w:t>
      </w:r>
      <w:r w:rsidRPr="002A1708">
        <w:rPr>
          <w:rFonts w:ascii="Arial" w:eastAsia="Calibri" w:hAnsi="Arial" w:cs="Arial"/>
          <w:sz w:val="24"/>
          <w:szCs w:val="24"/>
        </w:rPr>
        <w:t>C</w:t>
      </w:r>
      <w:r w:rsidR="00C07C09">
        <w:rPr>
          <w:rFonts w:ascii="Arial" w:eastAsia="Calibri" w:hAnsi="Arial" w:cs="Arial"/>
          <w:sz w:val="24"/>
          <w:szCs w:val="24"/>
        </w:rPr>
        <w:t xml:space="preserve">ounty </w:t>
      </w:r>
      <w:r w:rsidRPr="002A1708">
        <w:rPr>
          <w:rFonts w:ascii="Arial" w:eastAsia="Calibri" w:hAnsi="Arial" w:cs="Arial"/>
          <w:sz w:val="24"/>
          <w:szCs w:val="24"/>
        </w:rPr>
        <w:t>C</w:t>
      </w:r>
      <w:r w:rsidR="00C07C09">
        <w:rPr>
          <w:rFonts w:ascii="Arial" w:eastAsia="Calibri" w:hAnsi="Arial" w:cs="Arial"/>
          <w:sz w:val="24"/>
          <w:szCs w:val="24"/>
        </w:rPr>
        <w:t>ouncil</w:t>
      </w:r>
      <w:r w:rsidRPr="002A1708">
        <w:rPr>
          <w:rFonts w:ascii="Arial" w:eastAsia="Calibri" w:hAnsi="Arial" w:cs="Arial"/>
          <w:sz w:val="24"/>
          <w:szCs w:val="24"/>
        </w:rPr>
        <w:t>,</w:t>
      </w:r>
      <w:r w:rsidRPr="00EC764E">
        <w:rPr>
          <w:rFonts w:ascii="Arial" w:eastAsia="Calibri" w:hAnsi="Arial" w:cs="Arial"/>
          <w:sz w:val="24"/>
          <w:szCs w:val="24"/>
        </w:rPr>
        <w:t xml:space="preserve"> £2m (in August 2019) in relation to Land at Eastway (residential).</w:t>
      </w:r>
      <w:r>
        <w:rPr>
          <w:rFonts w:ascii="Arial" w:eastAsia="Calibri" w:hAnsi="Arial" w:cs="Arial"/>
          <w:sz w:val="24"/>
          <w:szCs w:val="24"/>
        </w:rPr>
        <w:t xml:space="preserve"> Further Loan and Grant payments remain to be paid during the next </w:t>
      </w:r>
      <w:r w:rsidR="00C07C09">
        <w:rPr>
          <w:rFonts w:ascii="Arial" w:eastAsia="Calibri" w:hAnsi="Arial" w:cs="Arial"/>
          <w:sz w:val="24"/>
          <w:szCs w:val="24"/>
        </w:rPr>
        <w:t>six</w:t>
      </w:r>
      <w:r>
        <w:rPr>
          <w:rFonts w:ascii="Arial" w:eastAsia="Calibri" w:hAnsi="Arial" w:cs="Arial"/>
          <w:sz w:val="24"/>
          <w:szCs w:val="24"/>
        </w:rPr>
        <w:t xml:space="preserve"> months of 2019/20 at Cottam Hall Phase </w:t>
      </w:r>
      <w:r w:rsidR="00C07C09">
        <w:rPr>
          <w:rFonts w:ascii="Arial" w:eastAsia="Calibri" w:hAnsi="Arial" w:cs="Arial"/>
          <w:sz w:val="24"/>
          <w:szCs w:val="24"/>
        </w:rPr>
        <w:t>four</w:t>
      </w:r>
      <w:r>
        <w:rPr>
          <w:rFonts w:ascii="Arial" w:eastAsia="Calibri" w:hAnsi="Arial" w:cs="Arial"/>
          <w:sz w:val="24"/>
          <w:szCs w:val="24"/>
        </w:rPr>
        <w:t xml:space="preserve"> (£2.8m) and Cottam Hall Phase </w:t>
      </w:r>
      <w:r w:rsidR="00C07C09">
        <w:rPr>
          <w:rFonts w:ascii="Arial" w:eastAsia="Calibri" w:hAnsi="Arial" w:cs="Arial"/>
          <w:sz w:val="24"/>
          <w:szCs w:val="24"/>
        </w:rPr>
        <w:t>six</w:t>
      </w:r>
      <w:r>
        <w:rPr>
          <w:rFonts w:ascii="Arial" w:eastAsia="Calibri" w:hAnsi="Arial" w:cs="Arial"/>
          <w:sz w:val="24"/>
          <w:szCs w:val="24"/>
        </w:rPr>
        <w:t xml:space="preserve"> (Plot 14 / 15) which equates to £2.7m in Loan and £795,576 in Grant (further Grant will be paid when Plot 15 goes Unconditional during 2020/21).</w:t>
      </w:r>
    </w:p>
    <w:p w14:paraId="5998950B" w14:textId="77777777" w:rsidR="009E01AD" w:rsidRDefault="009E01AD" w:rsidP="009E01AD">
      <w:pPr>
        <w:spacing w:after="0" w:line="240" w:lineRule="auto"/>
        <w:ind w:left="426" w:hanging="426"/>
        <w:jc w:val="both"/>
        <w:rPr>
          <w:rFonts w:ascii="Arial" w:eastAsia="Calibri" w:hAnsi="Arial" w:cs="Arial"/>
          <w:sz w:val="24"/>
          <w:szCs w:val="24"/>
        </w:rPr>
      </w:pPr>
    </w:p>
    <w:p w14:paraId="4D9ABC09" w14:textId="77777777" w:rsidR="009E01AD" w:rsidRPr="002A1708" w:rsidRDefault="0079759B" w:rsidP="009E01AD">
      <w:pPr>
        <w:spacing w:after="0" w:line="240" w:lineRule="auto"/>
        <w:rPr>
          <w:rFonts w:ascii="Calibri" w:eastAsia="Calibri" w:hAnsi="Calibri" w:cs="Calibri"/>
        </w:rPr>
      </w:pPr>
      <w:r w:rsidRPr="002A1708">
        <w:rPr>
          <w:rFonts w:ascii="Arial" w:eastAsia="Calibri" w:hAnsi="Arial" w:cs="Arial"/>
          <w:b/>
          <w:bCs/>
          <w:sz w:val="24"/>
          <w:szCs w:val="24"/>
          <w:u w:val="single"/>
        </w:rPr>
        <w:t xml:space="preserve">Table </w:t>
      </w:r>
      <w:r>
        <w:rPr>
          <w:rFonts w:ascii="Arial" w:eastAsia="Calibri" w:hAnsi="Arial" w:cs="Arial"/>
          <w:b/>
          <w:bCs/>
          <w:sz w:val="24"/>
          <w:szCs w:val="24"/>
          <w:u w:val="single"/>
        </w:rPr>
        <w:t>7</w:t>
      </w:r>
      <w:r w:rsidRPr="002A1708">
        <w:rPr>
          <w:rFonts w:ascii="Arial" w:eastAsia="Calibri" w:hAnsi="Arial" w:cs="Arial"/>
          <w:b/>
          <w:bCs/>
          <w:sz w:val="24"/>
          <w:szCs w:val="24"/>
          <w:u w:val="single"/>
        </w:rPr>
        <w:t>: Outputs on Homes England sites</w:t>
      </w:r>
    </w:p>
    <w:p w14:paraId="442C7478" w14:textId="77777777" w:rsidR="009E01AD" w:rsidRPr="002A1708" w:rsidRDefault="0079759B" w:rsidP="009E01AD">
      <w:pPr>
        <w:spacing w:after="0" w:line="240" w:lineRule="auto"/>
        <w:rPr>
          <w:rFonts w:ascii="Calibri" w:eastAsia="Calibri" w:hAnsi="Calibri" w:cs="Calibri"/>
        </w:rPr>
      </w:pPr>
      <w:r w:rsidRPr="002A1708">
        <w:rPr>
          <w:rFonts w:ascii="Arial" w:eastAsia="Calibri" w:hAnsi="Arial" w:cs="Arial"/>
          <w:sz w:val="20"/>
          <w:szCs w:val="20"/>
        </w:rPr>
        <w:t> </w:t>
      </w:r>
    </w:p>
    <w:tbl>
      <w:tblPr>
        <w:tblW w:w="5000" w:type="pct"/>
        <w:tblCellMar>
          <w:left w:w="0" w:type="dxa"/>
          <w:right w:w="0" w:type="dxa"/>
        </w:tblCellMar>
        <w:tblLook w:val="04A0" w:firstRow="1" w:lastRow="0" w:firstColumn="1" w:lastColumn="0" w:noHBand="0" w:noVBand="1"/>
      </w:tblPr>
      <w:tblGrid>
        <w:gridCol w:w="3002"/>
        <w:gridCol w:w="3002"/>
        <w:gridCol w:w="3002"/>
      </w:tblGrid>
      <w:tr w:rsidR="00864AD0" w14:paraId="1417C21C" w14:textId="77777777" w:rsidTr="009E01AD">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7CF934" w14:textId="77777777" w:rsidR="009E01AD" w:rsidRPr="002A1708" w:rsidRDefault="0079759B" w:rsidP="00F4388A">
            <w:pPr>
              <w:spacing w:after="0" w:line="240" w:lineRule="auto"/>
              <w:rPr>
                <w:rFonts w:ascii="Calibri" w:eastAsia="Calibri" w:hAnsi="Calibri" w:cs="Calibri"/>
              </w:rPr>
            </w:pPr>
            <w:r w:rsidRPr="002A1708">
              <w:rPr>
                <w:rFonts w:ascii="Arial" w:eastAsia="Calibri" w:hAnsi="Arial" w:cs="Arial"/>
                <w:b/>
                <w:bCs/>
                <w:sz w:val="24"/>
                <w:szCs w:val="24"/>
              </w:rPr>
              <w:t xml:space="preserve">OUTPUT </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714962" w14:textId="77777777" w:rsidR="009E01AD" w:rsidRPr="002A1708" w:rsidRDefault="0079759B" w:rsidP="00F4388A">
            <w:pPr>
              <w:spacing w:after="0" w:line="240" w:lineRule="auto"/>
              <w:rPr>
                <w:rFonts w:ascii="Calibri" w:eastAsia="Calibri" w:hAnsi="Calibri" w:cs="Calibri"/>
                <w:highlight w:val="yellow"/>
              </w:rPr>
            </w:pPr>
            <w:r w:rsidRPr="00FC00BD">
              <w:rPr>
                <w:rFonts w:ascii="Arial" w:eastAsia="Calibri" w:hAnsi="Arial" w:cs="Arial"/>
                <w:b/>
                <w:bCs/>
                <w:sz w:val="24"/>
                <w:szCs w:val="24"/>
              </w:rPr>
              <w:t>2019/20 Forecast</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191A6E" w14:textId="77777777" w:rsidR="009E01AD" w:rsidRPr="002A1708" w:rsidRDefault="0079759B" w:rsidP="00592B39">
            <w:pPr>
              <w:spacing w:after="0" w:line="240" w:lineRule="auto"/>
              <w:rPr>
                <w:rFonts w:ascii="Calibri" w:eastAsia="Calibri" w:hAnsi="Calibri" w:cs="Calibri"/>
              </w:rPr>
            </w:pPr>
            <w:r>
              <w:rPr>
                <w:rFonts w:ascii="Arial" w:eastAsia="Calibri" w:hAnsi="Arial" w:cs="Arial"/>
                <w:b/>
                <w:bCs/>
                <w:sz w:val="24"/>
                <w:szCs w:val="24"/>
              </w:rPr>
              <w:t>6 Month</w:t>
            </w:r>
            <w:r w:rsidRPr="002A1708">
              <w:rPr>
                <w:rFonts w:ascii="Arial" w:eastAsia="Calibri" w:hAnsi="Arial" w:cs="Arial"/>
                <w:b/>
                <w:bCs/>
                <w:sz w:val="24"/>
                <w:szCs w:val="24"/>
              </w:rPr>
              <w:t xml:space="preserve"> Actual (</w:t>
            </w:r>
            <w:r>
              <w:rPr>
                <w:rFonts w:ascii="Arial" w:eastAsia="Calibri" w:hAnsi="Arial" w:cs="Arial"/>
                <w:b/>
                <w:bCs/>
                <w:sz w:val="24"/>
                <w:szCs w:val="24"/>
              </w:rPr>
              <w:t>April-September 2019</w:t>
            </w:r>
            <w:r w:rsidRPr="002A1708">
              <w:rPr>
                <w:rFonts w:ascii="Arial" w:eastAsia="Calibri" w:hAnsi="Arial" w:cs="Arial"/>
                <w:b/>
                <w:bCs/>
                <w:sz w:val="24"/>
                <w:szCs w:val="24"/>
              </w:rPr>
              <w:t>)</w:t>
            </w:r>
          </w:p>
        </w:tc>
      </w:tr>
      <w:tr w:rsidR="00864AD0" w14:paraId="3984D7E4" w14:textId="77777777" w:rsidTr="009E01AD">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E5EF9" w14:textId="77777777" w:rsidR="009E01AD" w:rsidRPr="002A1708" w:rsidRDefault="0079759B" w:rsidP="009E01AD">
            <w:pPr>
              <w:spacing w:after="0" w:line="240" w:lineRule="auto"/>
              <w:rPr>
                <w:rFonts w:ascii="Calibri" w:eastAsia="Calibri" w:hAnsi="Calibri" w:cs="Calibri"/>
              </w:rPr>
            </w:pPr>
            <w:r w:rsidRPr="002A1708">
              <w:rPr>
                <w:rFonts w:ascii="Arial" w:eastAsia="Calibri" w:hAnsi="Arial" w:cs="Arial"/>
                <w:sz w:val="24"/>
                <w:szCs w:val="24"/>
              </w:rPr>
              <w:t>Start on site</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010E5625" w14:textId="77777777" w:rsidR="009E01AD" w:rsidRPr="002A1708" w:rsidRDefault="0079759B" w:rsidP="009E01AD">
            <w:pPr>
              <w:spacing w:after="0" w:line="240" w:lineRule="auto"/>
              <w:rPr>
                <w:rFonts w:ascii="Calibri" w:eastAsia="Calibri" w:hAnsi="Calibri" w:cs="Calibri"/>
                <w:highlight w:val="yellow"/>
              </w:rPr>
            </w:pPr>
            <w:r w:rsidRPr="00952644">
              <w:rPr>
                <w:rFonts w:ascii="Arial" w:eastAsia="Calibri" w:hAnsi="Arial" w:cs="Arial"/>
                <w:sz w:val="24"/>
                <w:szCs w:val="24"/>
              </w:rPr>
              <w:t>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E0B7B45" w14:textId="77777777" w:rsidR="009E01AD" w:rsidRPr="002A1708" w:rsidRDefault="0079759B" w:rsidP="00F4388A">
            <w:pPr>
              <w:spacing w:after="0" w:line="240" w:lineRule="auto"/>
              <w:rPr>
                <w:rFonts w:ascii="Arial" w:eastAsia="Calibri" w:hAnsi="Arial" w:cs="Arial"/>
                <w:sz w:val="24"/>
                <w:szCs w:val="24"/>
              </w:rPr>
            </w:pPr>
            <w:r w:rsidRPr="00952644">
              <w:rPr>
                <w:rFonts w:ascii="Arial" w:eastAsia="Calibri" w:hAnsi="Arial" w:cs="Arial"/>
                <w:sz w:val="24"/>
                <w:szCs w:val="24"/>
              </w:rPr>
              <w:t>0</w:t>
            </w:r>
          </w:p>
        </w:tc>
      </w:tr>
      <w:tr w:rsidR="00864AD0" w14:paraId="6910BAB0" w14:textId="77777777" w:rsidTr="009E01AD">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B124B" w14:textId="77777777" w:rsidR="009E01AD" w:rsidRPr="002A1708" w:rsidRDefault="0079759B" w:rsidP="009E01AD">
            <w:pPr>
              <w:spacing w:after="0" w:line="240" w:lineRule="auto"/>
              <w:rPr>
                <w:rFonts w:ascii="Calibri" w:eastAsia="Calibri" w:hAnsi="Calibri" w:cs="Calibri"/>
              </w:rPr>
            </w:pPr>
            <w:r w:rsidRPr="002A1708">
              <w:rPr>
                <w:rFonts w:ascii="Arial" w:eastAsia="Calibri" w:hAnsi="Arial" w:cs="Arial"/>
                <w:sz w:val="24"/>
                <w:szCs w:val="24"/>
              </w:rPr>
              <w:t>Housing completions</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8D99BEB" w14:textId="77777777" w:rsidR="009E01AD" w:rsidRPr="002A1708" w:rsidRDefault="0079759B" w:rsidP="009E01AD">
            <w:pPr>
              <w:spacing w:after="0" w:line="240" w:lineRule="auto"/>
              <w:rPr>
                <w:rFonts w:ascii="Calibri" w:eastAsia="Calibri" w:hAnsi="Calibri" w:cs="Calibri"/>
                <w:highlight w:val="yellow"/>
              </w:rPr>
            </w:pPr>
            <w:r w:rsidRPr="00A80B58">
              <w:rPr>
                <w:rFonts w:ascii="Arial" w:eastAsia="Calibri" w:hAnsi="Arial" w:cs="Arial"/>
                <w:sz w:val="24"/>
                <w:szCs w:val="24"/>
              </w:rPr>
              <w:t>252</w:t>
            </w:r>
            <w:r>
              <w:rPr>
                <w:rFonts w:ascii="Arial" w:eastAsia="Calibri" w:hAnsi="Arial" w:cs="Arial"/>
                <w:sz w:val="24"/>
                <w:szCs w:val="24"/>
              </w:rPr>
              <w:t xml:space="preserve"> (from BDP Refresh)</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6F3F4396" w14:textId="77777777" w:rsidR="009E01AD" w:rsidRPr="002A1708" w:rsidRDefault="0079759B" w:rsidP="00F4388A">
            <w:pPr>
              <w:spacing w:after="0" w:line="240" w:lineRule="auto"/>
              <w:rPr>
                <w:rFonts w:ascii="Arial" w:eastAsia="Calibri" w:hAnsi="Arial" w:cs="Arial"/>
                <w:sz w:val="24"/>
                <w:szCs w:val="24"/>
              </w:rPr>
            </w:pPr>
            <w:r w:rsidRPr="00A80B58">
              <w:rPr>
                <w:rFonts w:ascii="Arial" w:eastAsia="Calibri" w:hAnsi="Arial" w:cs="Arial"/>
                <w:sz w:val="24"/>
                <w:szCs w:val="24"/>
              </w:rPr>
              <w:t>90</w:t>
            </w:r>
          </w:p>
        </w:tc>
      </w:tr>
      <w:tr w:rsidR="00864AD0" w14:paraId="77CBD8CF" w14:textId="77777777" w:rsidTr="009E01AD">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6F30A" w14:textId="77777777" w:rsidR="009E01AD" w:rsidRPr="002A1708" w:rsidRDefault="0079759B" w:rsidP="009E01AD">
            <w:pPr>
              <w:spacing w:after="0" w:line="240" w:lineRule="auto"/>
              <w:rPr>
                <w:rFonts w:ascii="Calibri" w:eastAsia="Calibri" w:hAnsi="Calibri" w:cs="Calibri"/>
              </w:rPr>
            </w:pPr>
            <w:r w:rsidRPr="002A1708">
              <w:rPr>
                <w:rFonts w:ascii="Arial" w:eastAsia="Calibri" w:hAnsi="Arial" w:cs="Arial"/>
                <w:sz w:val="24"/>
                <w:szCs w:val="24"/>
              </w:rPr>
              <w:t>Site completions</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6E369F32" w14:textId="77777777" w:rsidR="009E01AD" w:rsidRPr="002A1708" w:rsidRDefault="0079759B" w:rsidP="009E01AD">
            <w:pPr>
              <w:spacing w:after="0" w:line="240" w:lineRule="auto"/>
              <w:rPr>
                <w:rFonts w:ascii="Calibri" w:eastAsia="Calibri" w:hAnsi="Calibri" w:cs="Calibri"/>
                <w:highlight w:val="yellow"/>
              </w:rPr>
            </w:pPr>
            <w:r w:rsidRPr="00104087">
              <w:rPr>
                <w:rFonts w:ascii="Arial" w:eastAsia="Calibri" w:hAnsi="Arial" w:cs="Arial"/>
                <w:sz w:val="24"/>
                <w:szCs w:val="24"/>
              </w:rPr>
              <w:t>1</w:t>
            </w:r>
            <w:r>
              <w:rPr>
                <w:rFonts w:ascii="Arial" w:eastAsia="Calibri" w:hAnsi="Arial" w:cs="Arial"/>
                <w:sz w:val="24"/>
                <w:szCs w:val="24"/>
              </w:rPr>
              <w:t xml:space="preserve"> (Croston Road South)</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408635D4" w14:textId="77777777" w:rsidR="009E01AD" w:rsidRPr="002A1708" w:rsidRDefault="0079759B" w:rsidP="00F4388A">
            <w:pPr>
              <w:spacing w:after="0" w:line="240" w:lineRule="auto"/>
              <w:rPr>
                <w:rFonts w:ascii="Arial" w:eastAsia="Calibri" w:hAnsi="Arial" w:cs="Arial"/>
                <w:sz w:val="24"/>
                <w:szCs w:val="24"/>
              </w:rPr>
            </w:pPr>
            <w:r w:rsidRPr="00952644">
              <w:rPr>
                <w:rFonts w:ascii="Arial" w:eastAsia="Calibri" w:hAnsi="Arial" w:cs="Arial"/>
                <w:sz w:val="24"/>
                <w:szCs w:val="24"/>
              </w:rPr>
              <w:t>0</w:t>
            </w:r>
          </w:p>
        </w:tc>
      </w:tr>
      <w:tr w:rsidR="00864AD0" w14:paraId="76A818CD" w14:textId="77777777" w:rsidTr="009E01AD">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97263" w14:textId="77777777" w:rsidR="009E01AD" w:rsidRPr="002A1708" w:rsidRDefault="0079759B" w:rsidP="009E01AD">
            <w:pPr>
              <w:spacing w:after="0" w:line="240" w:lineRule="auto"/>
              <w:rPr>
                <w:rFonts w:ascii="Calibri" w:eastAsia="Calibri" w:hAnsi="Calibri" w:cs="Calibri"/>
              </w:rPr>
            </w:pPr>
            <w:r w:rsidRPr="002A1708">
              <w:rPr>
                <w:rFonts w:ascii="Arial" w:eastAsia="Calibri" w:hAnsi="Arial" w:cs="Arial"/>
                <w:sz w:val="24"/>
                <w:szCs w:val="24"/>
              </w:rPr>
              <w:t>Planning application submissions (includes Outline and Reserved Matters)</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36B61D1A" w14:textId="77777777" w:rsidR="009E01AD" w:rsidRPr="002A1708" w:rsidRDefault="0079759B" w:rsidP="009E01AD">
            <w:pPr>
              <w:spacing w:after="0" w:line="240" w:lineRule="auto"/>
              <w:rPr>
                <w:rFonts w:ascii="Calibri" w:eastAsia="Calibri" w:hAnsi="Calibri" w:cs="Calibri"/>
                <w:highlight w:val="yellow"/>
              </w:rPr>
            </w:pPr>
            <w:r w:rsidRPr="00104087">
              <w:rPr>
                <w:rFonts w:ascii="Arial" w:eastAsia="Calibri" w:hAnsi="Arial" w:cs="Arial"/>
                <w:sz w:val="24"/>
                <w:szCs w:val="24"/>
              </w:rPr>
              <w:t>1</w:t>
            </w:r>
            <w:r>
              <w:rPr>
                <w:rFonts w:ascii="Arial" w:eastAsia="Calibri" w:hAnsi="Arial" w:cs="Arial"/>
                <w:sz w:val="24"/>
                <w:szCs w:val="24"/>
              </w:rPr>
              <w:t xml:space="preserve"> (Pickering’s Farm)</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03873FD2" w14:textId="77777777" w:rsidR="009E01AD" w:rsidRPr="002A1708" w:rsidRDefault="0079759B" w:rsidP="00F4388A">
            <w:pPr>
              <w:spacing w:after="0" w:line="240" w:lineRule="auto"/>
              <w:rPr>
                <w:rFonts w:ascii="Arial" w:eastAsia="Calibri" w:hAnsi="Arial" w:cs="Arial"/>
                <w:sz w:val="24"/>
                <w:szCs w:val="24"/>
              </w:rPr>
            </w:pPr>
            <w:r w:rsidRPr="00952644">
              <w:rPr>
                <w:rFonts w:ascii="Arial" w:eastAsia="Calibri" w:hAnsi="Arial" w:cs="Arial"/>
                <w:sz w:val="24"/>
                <w:szCs w:val="24"/>
              </w:rPr>
              <w:t>0</w:t>
            </w:r>
          </w:p>
        </w:tc>
      </w:tr>
      <w:tr w:rsidR="00864AD0" w14:paraId="3029F429" w14:textId="77777777" w:rsidTr="009E01AD">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CC758C" w14:textId="77777777" w:rsidR="009E01AD" w:rsidRPr="002A1708" w:rsidRDefault="0079759B" w:rsidP="009E01AD">
            <w:pPr>
              <w:spacing w:after="0" w:line="240" w:lineRule="auto"/>
              <w:rPr>
                <w:rFonts w:ascii="Calibri" w:eastAsia="Calibri" w:hAnsi="Calibri" w:cs="Calibri"/>
              </w:rPr>
            </w:pPr>
            <w:r w:rsidRPr="002A1708">
              <w:rPr>
                <w:rFonts w:ascii="Arial" w:eastAsia="Calibri" w:hAnsi="Arial" w:cs="Arial"/>
                <w:sz w:val="24"/>
                <w:szCs w:val="24"/>
              </w:rPr>
              <w:t>Planning application approvals (includes Outline and Reserved Matters)</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23C6461E" w14:textId="77777777" w:rsidR="009E01AD" w:rsidRPr="002A1708" w:rsidRDefault="0079759B" w:rsidP="009E01AD">
            <w:pPr>
              <w:spacing w:after="0" w:line="240" w:lineRule="auto"/>
              <w:rPr>
                <w:rFonts w:ascii="Calibri" w:eastAsia="Calibri" w:hAnsi="Calibri" w:cs="Calibri"/>
                <w:highlight w:val="yellow"/>
              </w:rPr>
            </w:pPr>
            <w:r w:rsidRPr="009C10EA">
              <w:rPr>
                <w:rFonts w:ascii="Arial" w:eastAsia="Calibri" w:hAnsi="Arial" w:cs="Arial"/>
                <w:sz w:val="24"/>
                <w:szCs w:val="24"/>
              </w:rPr>
              <w:t>2</w:t>
            </w:r>
            <w:r>
              <w:rPr>
                <w:rFonts w:ascii="Arial" w:eastAsia="Calibri" w:hAnsi="Arial" w:cs="Arial"/>
                <w:sz w:val="24"/>
                <w:szCs w:val="24"/>
              </w:rPr>
              <w:t xml:space="preserve"> (Cottam Hall Phase 4 and Whittingham Hospital)</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087CA09A" w14:textId="77777777" w:rsidR="009E01AD" w:rsidRPr="002A1708" w:rsidRDefault="0079759B" w:rsidP="00F4388A">
            <w:pPr>
              <w:spacing w:after="0" w:line="240" w:lineRule="auto"/>
              <w:rPr>
                <w:rFonts w:ascii="Arial" w:eastAsia="Calibri" w:hAnsi="Arial" w:cs="Arial"/>
                <w:sz w:val="24"/>
                <w:szCs w:val="24"/>
              </w:rPr>
            </w:pPr>
            <w:r>
              <w:rPr>
                <w:rFonts w:ascii="Arial" w:eastAsia="Calibri" w:hAnsi="Arial" w:cs="Arial"/>
                <w:sz w:val="24"/>
                <w:szCs w:val="24"/>
              </w:rPr>
              <w:t>1</w:t>
            </w:r>
          </w:p>
        </w:tc>
      </w:tr>
      <w:tr w:rsidR="00864AD0" w14:paraId="72D61320" w14:textId="77777777" w:rsidTr="009E01AD">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895EB" w14:textId="77777777" w:rsidR="009E01AD" w:rsidRPr="002A1708" w:rsidRDefault="0079759B" w:rsidP="009E01AD">
            <w:pPr>
              <w:spacing w:after="0" w:line="240" w:lineRule="auto"/>
              <w:rPr>
                <w:rFonts w:ascii="Calibri" w:eastAsia="Calibri" w:hAnsi="Calibri" w:cs="Calibri"/>
              </w:rPr>
            </w:pPr>
            <w:r w:rsidRPr="002A1708">
              <w:rPr>
                <w:rFonts w:ascii="Arial" w:eastAsia="Calibri" w:hAnsi="Arial" w:cs="Arial"/>
                <w:sz w:val="24"/>
                <w:szCs w:val="24"/>
              </w:rPr>
              <w:t>Sites currently under construction*</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6EC4E16" w14:textId="77777777" w:rsidR="009E01AD" w:rsidRPr="002A1708" w:rsidRDefault="0079759B" w:rsidP="009E01AD">
            <w:pPr>
              <w:spacing w:after="0" w:line="240" w:lineRule="auto"/>
              <w:rPr>
                <w:rFonts w:ascii="Arial" w:eastAsia="Calibri" w:hAnsi="Arial" w:cs="Arial"/>
                <w:sz w:val="24"/>
                <w:szCs w:val="24"/>
              </w:rPr>
            </w:pPr>
            <w:r w:rsidRPr="002A1708">
              <w:rPr>
                <w:rFonts w:ascii="Arial" w:eastAsia="Calibri" w:hAnsi="Arial" w:cs="Arial"/>
                <w:sz w:val="24"/>
                <w:szCs w:val="24"/>
              </w:rPr>
              <w:t>6 Housing</w:t>
            </w:r>
          </w:p>
          <w:p w14:paraId="027C632F" w14:textId="77777777" w:rsidR="009E01AD" w:rsidRPr="002A1708" w:rsidRDefault="0079759B" w:rsidP="00F4388A">
            <w:pPr>
              <w:spacing w:after="0" w:line="240" w:lineRule="auto"/>
              <w:rPr>
                <w:rFonts w:ascii="Calibri" w:eastAsia="Calibri" w:hAnsi="Calibri" w:cs="Calibri"/>
                <w:highlight w:val="yellow"/>
              </w:rPr>
            </w:pPr>
            <w:r w:rsidRPr="002A1708">
              <w:rPr>
                <w:rFonts w:ascii="Arial" w:eastAsia="Calibri" w:hAnsi="Arial" w:cs="Arial"/>
                <w:sz w:val="24"/>
                <w:szCs w:val="24"/>
              </w:rPr>
              <w:t>1 Employment</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78F5B699" w14:textId="77777777" w:rsidR="009E01AD" w:rsidRPr="002A1708" w:rsidRDefault="0079759B" w:rsidP="00F4388A">
            <w:pPr>
              <w:spacing w:after="0" w:line="240" w:lineRule="auto"/>
              <w:rPr>
                <w:rFonts w:ascii="Arial" w:eastAsia="Calibri" w:hAnsi="Arial" w:cs="Arial"/>
                <w:sz w:val="24"/>
                <w:szCs w:val="24"/>
              </w:rPr>
            </w:pPr>
            <w:r w:rsidRPr="002A1708">
              <w:rPr>
                <w:rFonts w:ascii="Arial" w:eastAsia="Calibri" w:hAnsi="Arial" w:cs="Arial"/>
                <w:sz w:val="24"/>
                <w:szCs w:val="24"/>
              </w:rPr>
              <w:t>6 Housing</w:t>
            </w:r>
          </w:p>
          <w:p w14:paraId="056AF217" w14:textId="77777777" w:rsidR="009E01AD" w:rsidRPr="002A1708" w:rsidRDefault="0079759B" w:rsidP="00592B39">
            <w:pPr>
              <w:spacing w:after="0" w:line="240" w:lineRule="auto"/>
              <w:rPr>
                <w:rFonts w:ascii="Arial" w:eastAsia="Calibri" w:hAnsi="Arial" w:cs="Arial"/>
                <w:sz w:val="24"/>
                <w:szCs w:val="24"/>
              </w:rPr>
            </w:pPr>
            <w:r w:rsidRPr="002A1708">
              <w:rPr>
                <w:rFonts w:ascii="Arial" w:eastAsia="Calibri" w:hAnsi="Arial" w:cs="Arial"/>
                <w:sz w:val="24"/>
                <w:szCs w:val="24"/>
              </w:rPr>
              <w:t xml:space="preserve">1 Employment </w:t>
            </w:r>
          </w:p>
        </w:tc>
      </w:tr>
    </w:tbl>
    <w:p w14:paraId="19A8AA5D" w14:textId="77777777" w:rsidR="009E01AD" w:rsidRPr="002A1708" w:rsidRDefault="0079759B" w:rsidP="009E01AD">
      <w:pPr>
        <w:spacing w:after="0" w:line="240" w:lineRule="auto"/>
        <w:jc w:val="both"/>
        <w:rPr>
          <w:rFonts w:ascii="Calibri" w:eastAsia="Calibri" w:hAnsi="Calibri" w:cs="Calibri"/>
        </w:rPr>
      </w:pPr>
      <w:r w:rsidRPr="002A1708">
        <w:rPr>
          <w:rFonts w:ascii="Arial" w:eastAsia="Calibri" w:hAnsi="Arial" w:cs="Arial"/>
          <w:sz w:val="20"/>
          <w:szCs w:val="20"/>
        </w:rPr>
        <w:t> </w:t>
      </w:r>
    </w:p>
    <w:p w14:paraId="769C6F73" w14:textId="77777777" w:rsidR="009E01AD" w:rsidRPr="00824ACE" w:rsidRDefault="0079759B" w:rsidP="009E01AD">
      <w:pPr>
        <w:spacing w:after="0" w:line="240" w:lineRule="auto"/>
        <w:jc w:val="both"/>
        <w:rPr>
          <w:rFonts w:ascii="Calibri" w:eastAsia="Calibri" w:hAnsi="Calibri" w:cs="Calibri"/>
          <w:i/>
        </w:rPr>
      </w:pPr>
      <w:r w:rsidRPr="00824ACE">
        <w:rPr>
          <w:rFonts w:ascii="Arial" w:eastAsia="Calibri" w:hAnsi="Arial" w:cs="Arial"/>
          <w:i/>
          <w:sz w:val="18"/>
          <w:szCs w:val="18"/>
        </w:rPr>
        <w:t>*When referring to Homes England sites, for the purpose of the table above and paragraphs below each phase on Cottam Hall has been counted as a separate site. For example for Cottam Site K, Phase 2 and Phase 3 are being treated as three sites.</w:t>
      </w:r>
    </w:p>
    <w:p w14:paraId="6A6C7B6C" w14:textId="77777777" w:rsidR="009E01AD" w:rsidRDefault="0079759B" w:rsidP="00F4388A">
      <w:pPr>
        <w:spacing w:after="0" w:line="240" w:lineRule="auto"/>
        <w:jc w:val="both"/>
        <w:rPr>
          <w:rFonts w:ascii="Arial" w:eastAsia="Calibri" w:hAnsi="Arial" w:cs="Arial"/>
          <w:i/>
          <w:sz w:val="18"/>
          <w:szCs w:val="18"/>
        </w:rPr>
      </w:pPr>
      <w:r w:rsidRPr="00824ACE">
        <w:rPr>
          <w:rFonts w:ascii="Arial" w:eastAsia="Calibri" w:hAnsi="Arial" w:cs="Arial"/>
          <w:i/>
          <w:sz w:val="18"/>
          <w:szCs w:val="18"/>
        </w:rPr>
        <w:t>Source: Homes England</w:t>
      </w:r>
    </w:p>
    <w:p w14:paraId="5EC7C6C2" w14:textId="77777777" w:rsidR="00C07C09" w:rsidRPr="00824ACE" w:rsidRDefault="00C07C09" w:rsidP="00F4388A">
      <w:pPr>
        <w:spacing w:after="0" w:line="240" w:lineRule="auto"/>
        <w:jc w:val="both"/>
        <w:rPr>
          <w:rFonts w:ascii="Calibri" w:eastAsia="Calibri" w:hAnsi="Calibri" w:cs="Calibri"/>
          <w:i/>
        </w:rPr>
      </w:pPr>
    </w:p>
    <w:p w14:paraId="3120E93A" w14:textId="77777777" w:rsidR="009E01AD" w:rsidRPr="0018201C" w:rsidRDefault="0079759B" w:rsidP="001E76CF">
      <w:pPr>
        <w:spacing w:after="0" w:line="240" w:lineRule="auto"/>
        <w:jc w:val="both"/>
        <w:rPr>
          <w:rFonts w:ascii="Arial" w:hAnsi="Arial" w:cs="Arial"/>
          <w:b/>
          <w:sz w:val="24"/>
          <w:szCs w:val="24"/>
        </w:rPr>
      </w:pPr>
      <w:r w:rsidRPr="0018201C">
        <w:rPr>
          <w:rFonts w:ascii="Arial" w:hAnsi="Arial" w:cs="Arial"/>
          <w:b/>
          <w:sz w:val="24"/>
          <w:szCs w:val="24"/>
        </w:rPr>
        <w:t xml:space="preserve">4.0 Commercial Floorspace Outputs </w:t>
      </w:r>
    </w:p>
    <w:p w14:paraId="56A02D5C" w14:textId="77777777" w:rsidR="009E01AD" w:rsidRPr="0018201C" w:rsidRDefault="009E01AD" w:rsidP="001E76CF">
      <w:pPr>
        <w:pStyle w:val="ListParagraph"/>
        <w:spacing w:after="0" w:line="240" w:lineRule="auto"/>
        <w:ind w:left="360"/>
        <w:jc w:val="both"/>
        <w:rPr>
          <w:rFonts w:ascii="Arial" w:hAnsi="Arial" w:cs="Arial"/>
          <w:b/>
          <w:sz w:val="24"/>
          <w:szCs w:val="24"/>
        </w:rPr>
      </w:pPr>
    </w:p>
    <w:p w14:paraId="59F913B6" w14:textId="77777777" w:rsidR="009E01AD" w:rsidRPr="0018201C" w:rsidRDefault="0079759B" w:rsidP="001E76CF">
      <w:pPr>
        <w:pStyle w:val="ListParagraph"/>
        <w:spacing w:after="0" w:line="240" w:lineRule="auto"/>
        <w:ind w:left="426" w:hanging="426"/>
        <w:jc w:val="both"/>
        <w:rPr>
          <w:rFonts w:ascii="Arial" w:hAnsi="Arial" w:cs="Arial"/>
          <w:sz w:val="24"/>
          <w:szCs w:val="24"/>
        </w:rPr>
      </w:pPr>
      <w:r>
        <w:rPr>
          <w:rFonts w:ascii="Arial" w:hAnsi="Arial" w:cs="Arial"/>
          <w:sz w:val="24"/>
          <w:szCs w:val="24"/>
        </w:rPr>
        <w:t xml:space="preserve">4.1 </w:t>
      </w:r>
      <w:r w:rsidRPr="0018201C">
        <w:rPr>
          <w:rFonts w:ascii="Arial" w:hAnsi="Arial" w:cs="Arial"/>
          <w:sz w:val="24"/>
          <w:szCs w:val="24"/>
        </w:rPr>
        <w:t>Commercial floorspace completions continue to perform well year on year, especially</w:t>
      </w:r>
      <w:r>
        <w:rPr>
          <w:rFonts w:ascii="Arial" w:hAnsi="Arial" w:cs="Arial"/>
          <w:sz w:val="24"/>
          <w:szCs w:val="24"/>
        </w:rPr>
        <w:t xml:space="preserve"> </w:t>
      </w:r>
      <w:r w:rsidRPr="0018201C">
        <w:rPr>
          <w:rFonts w:ascii="Arial" w:hAnsi="Arial" w:cs="Arial"/>
          <w:sz w:val="24"/>
          <w:szCs w:val="24"/>
        </w:rPr>
        <w:t>on existing employment sites where build out has been brought forward for smaller</w:t>
      </w:r>
      <w:r>
        <w:rPr>
          <w:rFonts w:ascii="Arial" w:hAnsi="Arial" w:cs="Arial"/>
          <w:sz w:val="24"/>
          <w:szCs w:val="24"/>
        </w:rPr>
        <w:t xml:space="preserve"> </w:t>
      </w:r>
      <w:r w:rsidRPr="0018201C">
        <w:rPr>
          <w:rFonts w:ascii="Arial" w:hAnsi="Arial" w:cs="Arial"/>
          <w:sz w:val="24"/>
          <w:szCs w:val="24"/>
        </w:rPr>
        <w:t>speculative unit developments, whilst car showrooms and out of town/edge of town</w:t>
      </w:r>
      <w:r>
        <w:rPr>
          <w:rFonts w:ascii="Arial" w:hAnsi="Arial" w:cs="Arial"/>
          <w:sz w:val="24"/>
          <w:szCs w:val="24"/>
        </w:rPr>
        <w:t xml:space="preserve"> </w:t>
      </w:r>
      <w:r w:rsidRPr="0018201C">
        <w:rPr>
          <w:rFonts w:ascii="Arial" w:hAnsi="Arial" w:cs="Arial"/>
          <w:sz w:val="24"/>
          <w:szCs w:val="24"/>
        </w:rPr>
        <w:t xml:space="preserve">retail park activity have provided a significant proportion of floorspace outputs. </w:t>
      </w:r>
    </w:p>
    <w:p w14:paraId="43761F88" w14:textId="77777777" w:rsidR="009E01AD" w:rsidRPr="0018201C" w:rsidRDefault="0079759B" w:rsidP="001E76CF">
      <w:pPr>
        <w:pStyle w:val="ListParagraph"/>
        <w:spacing w:after="0" w:line="240" w:lineRule="auto"/>
        <w:ind w:left="426" w:hanging="426"/>
        <w:jc w:val="both"/>
        <w:rPr>
          <w:rFonts w:ascii="Arial" w:hAnsi="Arial" w:cs="Arial"/>
          <w:sz w:val="24"/>
          <w:szCs w:val="24"/>
        </w:rPr>
      </w:pPr>
      <w:r w:rsidRPr="0018201C">
        <w:rPr>
          <w:rFonts w:ascii="Arial" w:hAnsi="Arial" w:cs="Arial"/>
          <w:sz w:val="24"/>
          <w:szCs w:val="24"/>
        </w:rPr>
        <w:t xml:space="preserve"> </w:t>
      </w:r>
    </w:p>
    <w:p w14:paraId="25A48C42" w14:textId="77777777" w:rsidR="009E01AD" w:rsidRPr="0018201C" w:rsidRDefault="0079759B" w:rsidP="001E76CF">
      <w:pPr>
        <w:pStyle w:val="ListParagraph"/>
        <w:spacing w:after="0" w:line="240" w:lineRule="auto"/>
        <w:ind w:left="426" w:hanging="426"/>
        <w:jc w:val="both"/>
        <w:rPr>
          <w:rFonts w:ascii="Arial" w:hAnsi="Arial" w:cs="Arial"/>
          <w:sz w:val="24"/>
          <w:szCs w:val="24"/>
        </w:rPr>
      </w:pPr>
      <w:r>
        <w:rPr>
          <w:rFonts w:ascii="Arial" w:hAnsi="Arial" w:cs="Arial"/>
          <w:sz w:val="24"/>
          <w:szCs w:val="24"/>
        </w:rPr>
        <w:t xml:space="preserve">4.2 </w:t>
      </w:r>
      <w:r w:rsidRPr="0018201C">
        <w:rPr>
          <w:rFonts w:ascii="Arial" w:hAnsi="Arial" w:cs="Arial"/>
          <w:sz w:val="24"/>
          <w:szCs w:val="24"/>
        </w:rPr>
        <w:t>There continues to be a strong pipeline of projects that are currently either under</w:t>
      </w:r>
    </w:p>
    <w:p w14:paraId="34A59060" w14:textId="77777777" w:rsidR="009E01AD" w:rsidRPr="0018201C" w:rsidRDefault="0079759B" w:rsidP="001E76CF">
      <w:pPr>
        <w:pStyle w:val="ListParagraph"/>
        <w:spacing w:after="0" w:line="240" w:lineRule="auto"/>
        <w:ind w:left="426"/>
        <w:jc w:val="both"/>
        <w:rPr>
          <w:rFonts w:ascii="Arial" w:hAnsi="Arial" w:cs="Arial"/>
          <w:sz w:val="24"/>
          <w:szCs w:val="24"/>
        </w:rPr>
      </w:pPr>
      <w:r w:rsidRPr="0018201C">
        <w:rPr>
          <w:rFonts w:ascii="Arial" w:hAnsi="Arial" w:cs="Arial"/>
          <w:sz w:val="24"/>
          <w:szCs w:val="24"/>
        </w:rPr>
        <w:t xml:space="preserve">construction/in development. </w:t>
      </w:r>
    </w:p>
    <w:p w14:paraId="4EA088E4" w14:textId="77777777" w:rsidR="009E01AD" w:rsidRPr="0018201C" w:rsidRDefault="009E01AD" w:rsidP="001E76CF">
      <w:pPr>
        <w:pStyle w:val="ListParagraph"/>
        <w:spacing w:after="0" w:line="240" w:lineRule="auto"/>
        <w:ind w:left="426" w:hanging="426"/>
        <w:rPr>
          <w:rFonts w:ascii="Arial" w:hAnsi="Arial" w:cs="Arial"/>
          <w:sz w:val="24"/>
          <w:szCs w:val="24"/>
        </w:rPr>
      </w:pPr>
    </w:p>
    <w:p w14:paraId="7FB080BF" w14:textId="77777777" w:rsidR="009E01AD" w:rsidRPr="0018201C" w:rsidRDefault="0079759B" w:rsidP="001E76CF">
      <w:pPr>
        <w:pStyle w:val="ListParagraph"/>
        <w:spacing w:after="0" w:line="240" w:lineRule="auto"/>
        <w:ind w:left="426" w:hanging="426"/>
        <w:jc w:val="both"/>
        <w:rPr>
          <w:rFonts w:ascii="Arial" w:hAnsi="Arial" w:cs="Arial"/>
          <w:sz w:val="24"/>
          <w:szCs w:val="24"/>
        </w:rPr>
      </w:pPr>
      <w:r>
        <w:rPr>
          <w:rFonts w:ascii="Arial" w:hAnsi="Arial" w:cs="Arial"/>
          <w:sz w:val="24"/>
          <w:szCs w:val="24"/>
        </w:rPr>
        <w:lastRenderedPageBreak/>
        <w:t xml:space="preserve">4.3 </w:t>
      </w:r>
      <w:r w:rsidRPr="0018201C">
        <w:rPr>
          <w:rFonts w:ascii="Arial" w:hAnsi="Arial" w:cs="Arial"/>
          <w:sz w:val="24"/>
          <w:szCs w:val="24"/>
        </w:rPr>
        <w:t>Completions in the immediate term will continue to be concentrated at Preston East</w:t>
      </w:r>
      <w:r>
        <w:rPr>
          <w:rFonts w:ascii="Arial" w:hAnsi="Arial" w:cs="Arial"/>
          <w:sz w:val="24"/>
          <w:szCs w:val="24"/>
        </w:rPr>
        <w:t xml:space="preserve"> </w:t>
      </w:r>
      <w:r w:rsidRPr="0018201C">
        <w:rPr>
          <w:rFonts w:ascii="Arial" w:hAnsi="Arial" w:cs="Arial"/>
          <w:sz w:val="24"/>
          <w:szCs w:val="24"/>
        </w:rPr>
        <w:t>employment sites where land is expected to be brought forward for smaller</w:t>
      </w:r>
    </w:p>
    <w:p w14:paraId="31480B23" w14:textId="77777777" w:rsidR="009E01AD" w:rsidRPr="0018201C" w:rsidRDefault="0079759B" w:rsidP="001E76CF">
      <w:pPr>
        <w:pStyle w:val="ListParagraph"/>
        <w:spacing w:after="0" w:line="240" w:lineRule="auto"/>
        <w:ind w:left="426"/>
        <w:jc w:val="both"/>
        <w:rPr>
          <w:rFonts w:ascii="Arial" w:hAnsi="Arial" w:cs="Arial"/>
          <w:sz w:val="24"/>
          <w:szCs w:val="24"/>
        </w:rPr>
      </w:pPr>
      <w:r w:rsidRPr="0018201C">
        <w:rPr>
          <w:rFonts w:ascii="Arial" w:hAnsi="Arial" w:cs="Arial"/>
          <w:sz w:val="24"/>
          <w:szCs w:val="24"/>
        </w:rPr>
        <w:t>unit developments, and possible medium-sized occupier led schemes, plus at</w:t>
      </w:r>
    </w:p>
    <w:p w14:paraId="33DFF8FC" w14:textId="77777777" w:rsidR="009E01AD" w:rsidRPr="0018201C" w:rsidRDefault="0079759B" w:rsidP="001E76CF">
      <w:pPr>
        <w:pStyle w:val="ListParagraph"/>
        <w:spacing w:after="0" w:line="240" w:lineRule="auto"/>
        <w:ind w:left="426"/>
        <w:jc w:val="both"/>
        <w:rPr>
          <w:rFonts w:ascii="Arial" w:hAnsi="Arial" w:cs="Arial"/>
          <w:sz w:val="24"/>
          <w:szCs w:val="24"/>
        </w:rPr>
      </w:pPr>
      <w:r w:rsidRPr="0018201C">
        <w:rPr>
          <w:rFonts w:ascii="Arial" w:hAnsi="Arial" w:cs="Arial"/>
          <w:sz w:val="24"/>
          <w:szCs w:val="24"/>
        </w:rPr>
        <w:t xml:space="preserve">Preston North West mixed-use sites. </w:t>
      </w:r>
    </w:p>
    <w:p w14:paraId="325FA906" w14:textId="77777777" w:rsidR="009E01AD" w:rsidRPr="0018201C" w:rsidRDefault="009E01AD" w:rsidP="001E76CF">
      <w:pPr>
        <w:pStyle w:val="ListParagraph"/>
        <w:spacing w:after="0" w:line="240" w:lineRule="auto"/>
        <w:ind w:left="0"/>
        <w:rPr>
          <w:rFonts w:ascii="Arial" w:hAnsi="Arial" w:cs="Arial"/>
          <w:sz w:val="24"/>
          <w:szCs w:val="24"/>
        </w:rPr>
      </w:pPr>
    </w:p>
    <w:p w14:paraId="1AE41DFA" w14:textId="77777777" w:rsidR="009E01AD" w:rsidRPr="0018201C" w:rsidRDefault="0079759B" w:rsidP="001E76CF">
      <w:pPr>
        <w:pStyle w:val="ListParagraph"/>
        <w:spacing w:after="0" w:line="240" w:lineRule="auto"/>
        <w:ind w:left="426" w:hanging="426"/>
        <w:jc w:val="both"/>
        <w:rPr>
          <w:rFonts w:ascii="Arial" w:hAnsi="Arial" w:cs="Arial"/>
          <w:sz w:val="24"/>
          <w:szCs w:val="24"/>
        </w:rPr>
      </w:pPr>
      <w:r>
        <w:rPr>
          <w:rFonts w:ascii="Arial" w:hAnsi="Arial" w:cs="Arial"/>
          <w:sz w:val="24"/>
          <w:szCs w:val="24"/>
        </w:rPr>
        <w:t xml:space="preserve">4.4 </w:t>
      </w:r>
      <w:r w:rsidRPr="0018201C">
        <w:rPr>
          <w:rFonts w:ascii="Arial" w:hAnsi="Arial" w:cs="Arial"/>
          <w:sz w:val="24"/>
          <w:szCs w:val="24"/>
        </w:rPr>
        <w:t>Demand remains high at key employment sites for, for example, large logistics</w:t>
      </w:r>
    </w:p>
    <w:p w14:paraId="3C5ECEA5" w14:textId="77777777" w:rsidR="009E01AD" w:rsidRPr="0018201C" w:rsidRDefault="0079759B" w:rsidP="001E76CF">
      <w:pPr>
        <w:pStyle w:val="ListParagraph"/>
        <w:spacing w:after="0" w:line="240" w:lineRule="auto"/>
        <w:ind w:left="426"/>
        <w:jc w:val="both"/>
        <w:rPr>
          <w:rFonts w:ascii="Arial" w:hAnsi="Arial" w:cs="Arial"/>
          <w:sz w:val="24"/>
          <w:szCs w:val="24"/>
        </w:rPr>
      </w:pPr>
      <w:r w:rsidRPr="0018201C">
        <w:rPr>
          <w:rFonts w:ascii="Arial" w:hAnsi="Arial" w:cs="Arial"/>
          <w:sz w:val="24"/>
          <w:szCs w:val="24"/>
        </w:rPr>
        <w:t xml:space="preserve">operators and some strategic local relocations. </w:t>
      </w:r>
    </w:p>
    <w:p w14:paraId="1C2A6D14" w14:textId="77777777" w:rsidR="009E01AD" w:rsidRPr="0018201C" w:rsidRDefault="009E01AD" w:rsidP="001E76CF">
      <w:pPr>
        <w:pStyle w:val="ListParagraph"/>
        <w:spacing w:after="0" w:line="240" w:lineRule="auto"/>
        <w:ind w:left="426"/>
        <w:rPr>
          <w:rFonts w:ascii="Arial" w:hAnsi="Arial" w:cs="Arial"/>
          <w:sz w:val="24"/>
          <w:szCs w:val="24"/>
        </w:rPr>
      </w:pPr>
    </w:p>
    <w:p w14:paraId="22A769A4" w14:textId="77777777" w:rsidR="009E01AD" w:rsidRDefault="0079759B" w:rsidP="001E76CF">
      <w:pPr>
        <w:pStyle w:val="ListParagraph"/>
        <w:spacing w:after="0" w:line="240" w:lineRule="auto"/>
        <w:ind w:left="426" w:hanging="426"/>
        <w:jc w:val="both"/>
        <w:rPr>
          <w:rFonts w:ascii="Arial" w:hAnsi="Arial" w:cs="Arial"/>
          <w:sz w:val="24"/>
          <w:szCs w:val="24"/>
        </w:rPr>
      </w:pPr>
      <w:r>
        <w:rPr>
          <w:rFonts w:ascii="Arial" w:hAnsi="Arial" w:cs="Arial"/>
          <w:sz w:val="24"/>
          <w:szCs w:val="24"/>
        </w:rPr>
        <w:t xml:space="preserve">4.5 Partners continue to work with commercial developers to </w:t>
      </w:r>
      <w:r w:rsidRPr="0018201C">
        <w:rPr>
          <w:rFonts w:ascii="Arial" w:hAnsi="Arial" w:cs="Arial"/>
          <w:sz w:val="24"/>
          <w:szCs w:val="24"/>
        </w:rPr>
        <w:t>bring forward large sites including next phase</w:t>
      </w:r>
      <w:r>
        <w:rPr>
          <w:rFonts w:ascii="Arial" w:hAnsi="Arial" w:cs="Arial"/>
          <w:sz w:val="24"/>
          <w:szCs w:val="24"/>
        </w:rPr>
        <w:t xml:space="preserve"> </w:t>
      </w:r>
      <w:r w:rsidRPr="0018201C">
        <w:rPr>
          <w:rFonts w:ascii="Arial" w:hAnsi="Arial" w:cs="Arial"/>
          <w:sz w:val="24"/>
          <w:szCs w:val="24"/>
        </w:rPr>
        <w:t>employment land at Preston East and other sites such as Moss Side Test Track,</w:t>
      </w:r>
      <w:r>
        <w:rPr>
          <w:rFonts w:ascii="Arial" w:hAnsi="Arial" w:cs="Arial"/>
          <w:sz w:val="24"/>
          <w:szCs w:val="24"/>
        </w:rPr>
        <w:t xml:space="preserve"> </w:t>
      </w:r>
      <w:r w:rsidRPr="0018201C">
        <w:rPr>
          <w:rFonts w:ascii="Arial" w:hAnsi="Arial" w:cs="Arial"/>
          <w:sz w:val="24"/>
          <w:szCs w:val="24"/>
        </w:rPr>
        <w:t xml:space="preserve">Farington Hall Estate and Lancashire Central, Cuerden. </w:t>
      </w:r>
    </w:p>
    <w:p w14:paraId="0B8C7619" w14:textId="77777777" w:rsidR="00C07C09" w:rsidRPr="0018201C" w:rsidRDefault="00C07C09" w:rsidP="001E76CF">
      <w:pPr>
        <w:pStyle w:val="ListParagraph"/>
        <w:spacing w:after="0" w:line="240" w:lineRule="auto"/>
        <w:ind w:left="426" w:hanging="426"/>
        <w:jc w:val="both"/>
        <w:rPr>
          <w:rFonts w:ascii="Arial" w:hAnsi="Arial" w:cs="Arial"/>
          <w:sz w:val="24"/>
          <w:szCs w:val="24"/>
        </w:rPr>
      </w:pPr>
    </w:p>
    <w:p w14:paraId="269B556E" w14:textId="77777777" w:rsidR="009E01AD" w:rsidRDefault="0079759B" w:rsidP="001E76CF">
      <w:pPr>
        <w:spacing w:after="0" w:line="240" w:lineRule="auto"/>
        <w:ind w:left="426" w:hanging="426"/>
        <w:jc w:val="both"/>
        <w:rPr>
          <w:rFonts w:ascii="Arial" w:hAnsi="Arial" w:cs="Arial"/>
          <w:sz w:val="24"/>
          <w:szCs w:val="24"/>
        </w:rPr>
      </w:pPr>
      <w:r>
        <w:rPr>
          <w:rFonts w:ascii="Arial" w:hAnsi="Arial" w:cs="Arial"/>
          <w:sz w:val="24"/>
          <w:szCs w:val="24"/>
        </w:rPr>
        <w:t xml:space="preserve">4.6 </w:t>
      </w:r>
      <w:r w:rsidRPr="0018201C">
        <w:rPr>
          <w:rFonts w:ascii="Arial" w:hAnsi="Arial" w:cs="Arial"/>
          <w:sz w:val="24"/>
          <w:szCs w:val="24"/>
        </w:rPr>
        <w:t xml:space="preserve">Completions to date are </w:t>
      </w:r>
      <w:r w:rsidRPr="0018201C">
        <w:rPr>
          <w:rFonts w:ascii="Arial" w:hAnsi="Arial" w:cs="Arial"/>
          <w:b/>
          <w:sz w:val="24"/>
          <w:szCs w:val="24"/>
        </w:rPr>
        <w:t xml:space="preserve">14,598 sq m </w:t>
      </w:r>
      <w:r w:rsidRPr="0018201C">
        <w:rPr>
          <w:rFonts w:ascii="Arial" w:hAnsi="Arial" w:cs="Arial"/>
          <w:sz w:val="24"/>
          <w:szCs w:val="24"/>
        </w:rPr>
        <w:t>for the 1</w:t>
      </w:r>
      <w:r w:rsidRPr="0018201C">
        <w:rPr>
          <w:rFonts w:ascii="Arial" w:hAnsi="Arial" w:cs="Arial"/>
          <w:sz w:val="24"/>
          <w:szCs w:val="24"/>
          <w:vertAlign w:val="superscript"/>
        </w:rPr>
        <w:t>st</w:t>
      </w:r>
      <w:r w:rsidRPr="0018201C">
        <w:rPr>
          <w:rFonts w:ascii="Arial" w:hAnsi="Arial" w:cs="Arial"/>
          <w:sz w:val="24"/>
          <w:szCs w:val="24"/>
        </w:rPr>
        <w:t xml:space="preserve"> 6 months of the year. These relate </w:t>
      </w:r>
      <w:r>
        <w:rPr>
          <w:rFonts w:ascii="Arial" w:hAnsi="Arial" w:cs="Arial"/>
          <w:sz w:val="24"/>
          <w:szCs w:val="24"/>
        </w:rPr>
        <w:t xml:space="preserve">  </w:t>
      </w:r>
      <w:r w:rsidRPr="0018201C">
        <w:rPr>
          <w:rFonts w:ascii="Arial" w:hAnsi="Arial" w:cs="Arial"/>
          <w:sz w:val="24"/>
          <w:szCs w:val="24"/>
        </w:rPr>
        <w:t>to</w:t>
      </w:r>
      <w:r>
        <w:rPr>
          <w:rFonts w:ascii="Arial" w:hAnsi="Arial" w:cs="Arial"/>
          <w:sz w:val="24"/>
          <w:szCs w:val="24"/>
        </w:rPr>
        <w:t xml:space="preserve"> </w:t>
      </w:r>
      <w:r w:rsidRPr="0018201C">
        <w:rPr>
          <w:rFonts w:ascii="Arial" w:hAnsi="Arial" w:cs="Arial"/>
          <w:sz w:val="24"/>
          <w:szCs w:val="24"/>
        </w:rPr>
        <w:t xml:space="preserve">a retail unit at Eastway, UCLan's Engineering Innovation Centre and a car showroom. Although 6 monthly targets are not set, the baseline target for the year is </w:t>
      </w:r>
      <w:r w:rsidRPr="0018201C">
        <w:rPr>
          <w:rFonts w:ascii="Arial" w:hAnsi="Arial" w:cs="Arial"/>
          <w:b/>
          <w:sz w:val="24"/>
          <w:szCs w:val="24"/>
        </w:rPr>
        <w:t xml:space="preserve">38,088 sq m </w:t>
      </w:r>
      <w:r w:rsidRPr="0018201C">
        <w:rPr>
          <w:rFonts w:ascii="Arial" w:hAnsi="Arial" w:cs="Arial"/>
          <w:sz w:val="24"/>
          <w:szCs w:val="24"/>
        </w:rPr>
        <w:t>(excluding Samlesbury Aerospace  Enterprise Zone), and the forward projection is,based upon the current build programme, for 22,000+ sq</w:t>
      </w:r>
      <w:r w:rsidR="00C07C09">
        <w:rPr>
          <w:rFonts w:ascii="Arial" w:hAnsi="Arial" w:cs="Arial"/>
          <w:sz w:val="24"/>
          <w:szCs w:val="24"/>
        </w:rPr>
        <w:t>uare metres</w:t>
      </w:r>
      <w:r w:rsidRPr="0018201C">
        <w:rPr>
          <w:rFonts w:ascii="Arial" w:hAnsi="Arial" w:cs="Arial"/>
          <w:sz w:val="24"/>
          <w:szCs w:val="24"/>
        </w:rPr>
        <w:t xml:space="preserve"> of </w:t>
      </w:r>
      <w:r w:rsidR="00C07C09" w:rsidRPr="0018201C">
        <w:rPr>
          <w:rFonts w:ascii="Arial" w:hAnsi="Arial" w:cs="Arial"/>
          <w:sz w:val="24"/>
          <w:szCs w:val="24"/>
        </w:rPr>
        <w:t>floorspace</w:t>
      </w:r>
      <w:r w:rsidRPr="0018201C">
        <w:rPr>
          <w:rFonts w:ascii="Arial" w:hAnsi="Arial" w:cs="Arial"/>
          <w:sz w:val="24"/>
          <w:szCs w:val="24"/>
        </w:rPr>
        <w:t xml:space="preserve"> to be</w:t>
      </w:r>
      <w:r>
        <w:rPr>
          <w:rFonts w:ascii="Arial" w:hAnsi="Arial" w:cs="Arial"/>
          <w:sz w:val="24"/>
          <w:szCs w:val="24"/>
        </w:rPr>
        <w:t xml:space="preserve"> </w:t>
      </w:r>
      <w:r w:rsidRPr="0018201C">
        <w:rPr>
          <w:rFonts w:ascii="Arial" w:hAnsi="Arial" w:cs="Arial"/>
          <w:sz w:val="24"/>
          <w:szCs w:val="24"/>
        </w:rPr>
        <w:t>completed. This would represent a general uplift on previous years (excluding</w:t>
      </w:r>
      <w:r>
        <w:rPr>
          <w:rFonts w:ascii="Arial" w:hAnsi="Arial" w:cs="Arial"/>
          <w:sz w:val="24"/>
          <w:szCs w:val="24"/>
        </w:rPr>
        <w:t xml:space="preserve"> </w:t>
      </w:r>
      <w:r w:rsidRPr="0018201C">
        <w:rPr>
          <w:rFonts w:ascii="Arial" w:hAnsi="Arial" w:cs="Arial"/>
          <w:sz w:val="24"/>
          <w:szCs w:val="24"/>
        </w:rPr>
        <w:t xml:space="preserve">completions at Samlesbury Aerospace Enterprise Zone). </w:t>
      </w:r>
    </w:p>
    <w:p w14:paraId="30292737" w14:textId="77777777" w:rsidR="00C07C09" w:rsidRPr="0018201C" w:rsidRDefault="00C07C09" w:rsidP="001E76CF">
      <w:pPr>
        <w:spacing w:after="0" w:line="240" w:lineRule="auto"/>
        <w:ind w:left="426" w:hanging="426"/>
        <w:jc w:val="both"/>
        <w:rPr>
          <w:rFonts w:ascii="Arial" w:hAnsi="Arial" w:cs="Arial"/>
          <w:sz w:val="24"/>
          <w:szCs w:val="24"/>
        </w:rPr>
      </w:pPr>
    </w:p>
    <w:p w14:paraId="35D2430C" w14:textId="77777777" w:rsidR="009E01AD" w:rsidRDefault="0079759B" w:rsidP="001E76CF">
      <w:pPr>
        <w:spacing w:after="0" w:line="240" w:lineRule="auto"/>
        <w:ind w:left="426" w:hanging="426"/>
        <w:jc w:val="both"/>
        <w:rPr>
          <w:rFonts w:ascii="Arial" w:hAnsi="Arial" w:cs="Arial"/>
          <w:sz w:val="24"/>
          <w:szCs w:val="24"/>
        </w:rPr>
      </w:pPr>
      <w:r>
        <w:rPr>
          <w:rFonts w:ascii="Arial" w:hAnsi="Arial" w:cs="Arial"/>
          <w:sz w:val="24"/>
          <w:szCs w:val="24"/>
        </w:rPr>
        <w:t xml:space="preserve">4.7 Whilst the </w:t>
      </w:r>
      <w:r w:rsidRPr="0018201C">
        <w:rPr>
          <w:rFonts w:ascii="Arial" w:hAnsi="Arial" w:cs="Arial"/>
          <w:sz w:val="24"/>
          <w:szCs w:val="24"/>
        </w:rPr>
        <w:t xml:space="preserve">projection </w:t>
      </w:r>
      <w:r>
        <w:rPr>
          <w:rFonts w:ascii="Arial" w:hAnsi="Arial" w:cs="Arial"/>
          <w:sz w:val="24"/>
          <w:szCs w:val="24"/>
        </w:rPr>
        <w:t>of 22,000 plus sq</w:t>
      </w:r>
      <w:r w:rsidR="00C07C09">
        <w:rPr>
          <w:rFonts w:ascii="Arial" w:hAnsi="Arial" w:cs="Arial"/>
          <w:sz w:val="24"/>
          <w:szCs w:val="24"/>
        </w:rPr>
        <w:t>uare</w:t>
      </w:r>
      <w:r>
        <w:rPr>
          <w:rFonts w:ascii="Arial" w:hAnsi="Arial" w:cs="Arial"/>
          <w:sz w:val="24"/>
          <w:szCs w:val="24"/>
        </w:rPr>
        <w:t xml:space="preserve"> m</w:t>
      </w:r>
      <w:r w:rsidR="00C07C09">
        <w:rPr>
          <w:rFonts w:ascii="Arial" w:hAnsi="Arial" w:cs="Arial"/>
          <w:sz w:val="24"/>
          <w:szCs w:val="24"/>
        </w:rPr>
        <w:t>etres</w:t>
      </w:r>
      <w:r>
        <w:rPr>
          <w:rFonts w:ascii="Arial" w:hAnsi="Arial" w:cs="Arial"/>
          <w:sz w:val="24"/>
          <w:szCs w:val="24"/>
        </w:rPr>
        <w:t xml:space="preserve"> described above </w:t>
      </w:r>
      <w:r w:rsidRPr="0018201C">
        <w:rPr>
          <w:rFonts w:ascii="Arial" w:hAnsi="Arial" w:cs="Arial"/>
          <w:sz w:val="24"/>
          <w:szCs w:val="24"/>
        </w:rPr>
        <w:t xml:space="preserve">is lower than the baseline target, </w:t>
      </w:r>
      <w:r>
        <w:rPr>
          <w:rFonts w:ascii="Arial" w:hAnsi="Arial" w:cs="Arial"/>
          <w:sz w:val="24"/>
          <w:szCs w:val="24"/>
        </w:rPr>
        <w:t>this</w:t>
      </w:r>
      <w:r w:rsidRPr="0018201C">
        <w:rPr>
          <w:rFonts w:ascii="Arial" w:hAnsi="Arial" w:cs="Arial"/>
          <w:sz w:val="24"/>
          <w:szCs w:val="24"/>
        </w:rPr>
        <w:t xml:space="preserve"> includes </w:t>
      </w:r>
      <w:r>
        <w:rPr>
          <w:rFonts w:ascii="Arial" w:hAnsi="Arial" w:cs="Arial"/>
          <w:sz w:val="24"/>
          <w:szCs w:val="24"/>
        </w:rPr>
        <w:t>allowances</w:t>
      </w:r>
      <w:r w:rsidRPr="0018201C">
        <w:rPr>
          <w:rFonts w:ascii="Arial" w:hAnsi="Arial" w:cs="Arial"/>
          <w:sz w:val="24"/>
          <w:szCs w:val="24"/>
        </w:rPr>
        <w:t xml:space="preserve"> for</w:t>
      </w:r>
      <w:r>
        <w:rPr>
          <w:rFonts w:ascii="Arial" w:hAnsi="Arial" w:cs="Arial"/>
          <w:sz w:val="24"/>
          <w:szCs w:val="24"/>
        </w:rPr>
        <w:t xml:space="preserve"> </w:t>
      </w:r>
      <w:r w:rsidRPr="0018201C">
        <w:rPr>
          <w:rFonts w:ascii="Arial" w:hAnsi="Arial" w:cs="Arial"/>
          <w:sz w:val="24"/>
          <w:szCs w:val="24"/>
        </w:rPr>
        <w:t>city centre office schemes and Lancashire Central, whose outputs have been re-profiled. Aside from completions, schemes are also under construction/or preparing for</w:t>
      </w:r>
      <w:r>
        <w:rPr>
          <w:rFonts w:ascii="Arial" w:hAnsi="Arial" w:cs="Arial"/>
          <w:sz w:val="24"/>
          <w:szCs w:val="24"/>
        </w:rPr>
        <w:t xml:space="preserve"> </w:t>
      </w:r>
      <w:r w:rsidRPr="0018201C">
        <w:rPr>
          <w:rFonts w:ascii="Arial" w:hAnsi="Arial" w:cs="Arial"/>
          <w:sz w:val="24"/>
          <w:szCs w:val="24"/>
        </w:rPr>
        <w:t xml:space="preserve">construction include two city centre hotels/leisure schemes, UCLan's Student Centre and sites at Preston East.  </w:t>
      </w:r>
    </w:p>
    <w:p w14:paraId="5E62E392" w14:textId="77777777" w:rsidR="00C07C09" w:rsidRPr="0018201C" w:rsidRDefault="00C07C09" w:rsidP="001E76CF">
      <w:pPr>
        <w:spacing w:after="0" w:line="240" w:lineRule="auto"/>
        <w:ind w:left="426" w:hanging="426"/>
        <w:jc w:val="both"/>
        <w:rPr>
          <w:rFonts w:ascii="Arial" w:hAnsi="Arial" w:cs="Arial"/>
          <w:sz w:val="24"/>
          <w:szCs w:val="24"/>
        </w:rPr>
      </w:pPr>
    </w:p>
    <w:p w14:paraId="12C14B6F" w14:textId="77777777" w:rsidR="009E01AD" w:rsidRDefault="0079759B" w:rsidP="001E76CF">
      <w:pPr>
        <w:spacing w:after="0" w:line="240" w:lineRule="auto"/>
        <w:ind w:left="426" w:hanging="426"/>
        <w:jc w:val="both"/>
        <w:rPr>
          <w:rFonts w:ascii="Arial" w:hAnsi="Arial" w:cs="Arial"/>
          <w:sz w:val="24"/>
          <w:szCs w:val="24"/>
        </w:rPr>
      </w:pPr>
      <w:r>
        <w:rPr>
          <w:rFonts w:ascii="Arial" w:hAnsi="Arial" w:cs="Arial"/>
          <w:sz w:val="24"/>
          <w:szCs w:val="24"/>
        </w:rPr>
        <w:t xml:space="preserve">4.8 </w:t>
      </w:r>
      <w:r w:rsidRPr="0018201C">
        <w:rPr>
          <w:rFonts w:ascii="Arial" w:hAnsi="Arial" w:cs="Arial"/>
          <w:sz w:val="24"/>
          <w:szCs w:val="24"/>
        </w:rPr>
        <w:t xml:space="preserve">In total, </w:t>
      </w:r>
      <w:r w:rsidRPr="0018201C">
        <w:rPr>
          <w:rFonts w:ascii="Arial" w:hAnsi="Arial" w:cs="Arial"/>
          <w:b/>
          <w:sz w:val="24"/>
          <w:szCs w:val="24"/>
        </w:rPr>
        <w:t>4,060 sq m</w:t>
      </w:r>
      <w:r w:rsidRPr="0018201C">
        <w:rPr>
          <w:rFonts w:ascii="Arial" w:hAnsi="Arial" w:cs="Arial"/>
          <w:sz w:val="24"/>
          <w:szCs w:val="24"/>
        </w:rPr>
        <w:t xml:space="preserve"> of commercial </w:t>
      </w:r>
      <w:r w:rsidR="00C07C09" w:rsidRPr="0018201C">
        <w:rPr>
          <w:rFonts w:ascii="Arial" w:hAnsi="Arial" w:cs="Arial"/>
          <w:sz w:val="24"/>
          <w:szCs w:val="24"/>
        </w:rPr>
        <w:t>floorspace</w:t>
      </w:r>
      <w:r w:rsidRPr="0018201C">
        <w:rPr>
          <w:rFonts w:ascii="Arial" w:hAnsi="Arial" w:cs="Arial"/>
          <w:sz w:val="24"/>
          <w:szCs w:val="24"/>
        </w:rPr>
        <w:t xml:space="preserve"> was </w:t>
      </w:r>
      <w:r w:rsidRPr="0018201C">
        <w:rPr>
          <w:rFonts w:ascii="Arial" w:hAnsi="Arial" w:cs="Arial"/>
          <w:b/>
          <w:sz w:val="24"/>
          <w:szCs w:val="24"/>
        </w:rPr>
        <w:t>submitted</w:t>
      </w:r>
      <w:r w:rsidRPr="0018201C">
        <w:rPr>
          <w:rFonts w:ascii="Arial" w:hAnsi="Arial" w:cs="Arial"/>
          <w:sz w:val="24"/>
          <w:szCs w:val="24"/>
        </w:rPr>
        <w:t xml:space="preserve"> for planning. A total of </w:t>
      </w:r>
      <w:r w:rsidRPr="0018201C">
        <w:rPr>
          <w:rFonts w:ascii="Arial" w:hAnsi="Arial" w:cs="Arial"/>
          <w:b/>
          <w:sz w:val="24"/>
          <w:szCs w:val="24"/>
        </w:rPr>
        <w:t>5,995 sq</w:t>
      </w:r>
      <w:r w:rsidR="00C07C09">
        <w:rPr>
          <w:rFonts w:ascii="Arial" w:hAnsi="Arial" w:cs="Arial"/>
          <w:b/>
          <w:sz w:val="24"/>
          <w:szCs w:val="24"/>
        </w:rPr>
        <w:t>uare</w:t>
      </w:r>
      <w:r w:rsidRPr="0018201C">
        <w:rPr>
          <w:rFonts w:ascii="Arial" w:hAnsi="Arial" w:cs="Arial"/>
          <w:b/>
          <w:sz w:val="24"/>
          <w:szCs w:val="24"/>
        </w:rPr>
        <w:t xml:space="preserve"> m</w:t>
      </w:r>
      <w:r w:rsidR="00C07C09">
        <w:rPr>
          <w:rFonts w:ascii="Arial" w:hAnsi="Arial" w:cs="Arial"/>
          <w:b/>
          <w:sz w:val="24"/>
          <w:szCs w:val="24"/>
        </w:rPr>
        <w:t>etre</w:t>
      </w:r>
      <w:r w:rsidRPr="0018201C">
        <w:rPr>
          <w:rFonts w:ascii="Arial" w:hAnsi="Arial" w:cs="Arial"/>
          <w:sz w:val="24"/>
          <w:szCs w:val="24"/>
        </w:rPr>
        <w:t xml:space="preserve"> </w:t>
      </w:r>
      <w:r>
        <w:rPr>
          <w:rFonts w:ascii="Arial" w:hAnsi="Arial" w:cs="Arial"/>
          <w:sz w:val="24"/>
          <w:szCs w:val="24"/>
        </w:rPr>
        <w:t xml:space="preserve"> </w:t>
      </w:r>
      <w:r w:rsidRPr="0018201C">
        <w:rPr>
          <w:rFonts w:ascii="Arial" w:hAnsi="Arial" w:cs="Arial"/>
          <w:sz w:val="24"/>
          <w:szCs w:val="24"/>
        </w:rPr>
        <w:t xml:space="preserve">of commercial </w:t>
      </w:r>
      <w:r w:rsidR="00C07C09" w:rsidRPr="0018201C">
        <w:rPr>
          <w:rFonts w:ascii="Arial" w:hAnsi="Arial" w:cs="Arial"/>
          <w:sz w:val="24"/>
          <w:szCs w:val="24"/>
        </w:rPr>
        <w:t>floorspace</w:t>
      </w:r>
      <w:r w:rsidRPr="0018201C">
        <w:rPr>
          <w:rFonts w:ascii="Arial" w:hAnsi="Arial" w:cs="Arial"/>
          <w:sz w:val="24"/>
          <w:szCs w:val="24"/>
        </w:rPr>
        <w:t xml:space="preserve"> was </w:t>
      </w:r>
      <w:r w:rsidRPr="0018201C">
        <w:rPr>
          <w:rFonts w:ascii="Arial" w:hAnsi="Arial" w:cs="Arial"/>
          <w:b/>
          <w:sz w:val="24"/>
          <w:szCs w:val="24"/>
        </w:rPr>
        <w:t>consented</w:t>
      </w:r>
      <w:r w:rsidRPr="0018201C">
        <w:rPr>
          <w:rFonts w:ascii="Arial" w:hAnsi="Arial" w:cs="Arial"/>
          <w:sz w:val="24"/>
          <w:szCs w:val="24"/>
        </w:rPr>
        <w:t xml:space="preserve"> for planning. No targets are set</w:t>
      </w:r>
      <w:r>
        <w:rPr>
          <w:rFonts w:ascii="Arial" w:hAnsi="Arial" w:cs="Arial"/>
          <w:sz w:val="24"/>
          <w:szCs w:val="24"/>
        </w:rPr>
        <w:t xml:space="preserve"> </w:t>
      </w:r>
      <w:r w:rsidRPr="0018201C">
        <w:rPr>
          <w:rFonts w:ascii="Arial" w:hAnsi="Arial" w:cs="Arial"/>
          <w:sz w:val="24"/>
          <w:szCs w:val="24"/>
        </w:rPr>
        <w:t xml:space="preserve">for submissions and consents. </w:t>
      </w:r>
    </w:p>
    <w:p w14:paraId="1C778A50" w14:textId="77777777" w:rsidR="00C07C09" w:rsidRPr="0018201C" w:rsidRDefault="00C07C09" w:rsidP="001E76CF">
      <w:pPr>
        <w:spacing w:after="0" w:line="240" w:lineRule="auto"/>
        <w:ind w:left="426" w:hanging="426"/>
        <w:jc w:val="both"/>
        <w:rPr>
          <w:rFonts w:ascii="Arial" w:hAnsi="Arial" w:cs="Arial"/>
          <w:sz w:val="24"/>
          <w:szCs w:val="24"/>
        </w:rPr>
      </w:pPr>
    </w:p>
    <w:p w14:paraId="3101E040" w14:textId="77777777" w:rsidR="009E01AD" w:rsidRDefault="0079759B" w:rsidP="001E76CF">
      <w:pPr>
        <w:spacing w:after="0" w:line="240" w:lineRule="auto"/>
        <w:ind w:left="426" w:hanging="426"/>
        <w:jc w:val="both"/>
        <w:rPr>
          <w:rFonts w:ascii="Arial" w:hAnsi="Arial" w:cs="Arial"/>
          <w:sz w:val="24"/>
          <w:szCs w:val="24"/>
        </w:rPr>
      </w:pPr>
      <w:r>
        <w:rPr>
          <w:rFonts w:ascii="Arial" w:hAnsi="Arial" w:cs="Arial"/>
          <w:b/>
          <w:sz w:val="24"/>
          <w:szCs w:val="24"/>
        </w:rPr>
        <w:t xml:space="preserve"> </w:t>
      </w:r>
      <w:r w:rsidRPr="00C22047">
        <w:rPr>
          <w:rFonts w:ascii="Arial" w:hAnsi="Arial" w:cs="Arial"/>
          <w:sz w:val="24"/>
          <w:szCs w:val="24"/>
        </w:rPr>
        <w:t>4.9</w:t>
      </w:r>
      <w:r>
        <w:rPr>
          <w:rFonts w:ascii="Arial" w:hAnsi="Arial" w:cs="Arial"/>
          <w:sz w:val="24"/>
          <w:szCs w:val="24"/>
        </w:rPr>
        <w:t xml:space="preserve"> </w:t>
      </w:r>
      <w:r w:rsidRPr="00C22047">
        <w:rPr>
          <w:rFonts w:ascii="Arial" w:hAnsi="Arial" w:cs="Arial"/>
          <w:sz w:val="24"/>
          <w:szCs w:val="24"/>
        </w:rPr>
        <w:t>Whilst</w:t>
      </w:r>
      <w:r w:rsidRPr="0018201C">
        <w:rPr>
          <w:rFonts w:ascii="Arial" w:hAnsi="Arial" w:cs="Arial"/>
          <w:sz w:val="24"/>
          <w:szCs w:val="24"/>
        </w:rPr>
        <w:t xml:space="preserve"> these are relatively low numbers, major planning consents already exist for key</w:t>
      </w:r>
      <w:r>
        <w:rPr>
          <w:rFonts w:ascii="Arial" w:hAnsi="Arial" w:cs="Arial"/>
          <w:sz w:val="24"/>
          <w:szCs w:val="24"/>
        </w:rPr>
        <w:t xml:space="preserve"> </w:t>
      </w:r>
      <w:r w:rsidRPr="0018201C">
        <w:rPr>
          <w:rFonts w:ascii="Arial" w:hAnsi="Arial" w:cs="Arial"/>
          <w:sz w:val="24"/>
          <w:szCs w:val="24"/>
        </w:rPr>
        <w:t>sites, whilst others are being prepared, for example some sites at Preston East, major</w:t>
      </w:r>
      <w:r>
        <w:rPr>
          <w:rFonts w:ascii="Arial" w:hAnsi="Arial" w:cs="Arial"/>
          <w:sz w:val="24"/>
          <w:szCs w:val="24"/>
        </w:rPr>
        <w:t xml:space="preserve"> </w:t>
      </w:r>
      <w:r w:rsidRPr="0018201C">
        <w:rPr>
          <w:rFonts w:ascii="Arial" w:hAnsi="Arial" w:cs="Arial"/>
          <w:sz w:val="24"/>
          <w:szCs w:val="24"/>
        </w:rPr>
        <w:t xml:space="preserve">leisure development and at Moss Side Test Track.    </w:t>
      </w:r>
    </w:p>
    <w:p w14:paraId="3004D224" w14:textId="77777777" w:rsidR="001E76CF" w:rsidRPr="0018201C" w:rsidRDefault="001E76CF" w:rsidP="001E76CF">
      <w:pPr>
        <w:spacing w:after="0" w:line="240" w:lineRule="auto"/>
        <w:ind w:left="426" w:hanging="426"/>
        <w:jc w:val="both"/>
        <w:rPr>
          <w:rFonts w:ascii="Arial" w:hAnsi="Arial" w:cs="Arial"/>
          <w:sz w:val="24"/>
          <w:szCs w:val="24"/>
        </w:rPr>
      </w:pPr>
    </w:p>
    <w:p w14:paraId="43FE6F38" w14:textId="77777777" w:rsidR="009E01AD" w:rsidRDefault="0079759B" w:rsidP="001E76CF">
      <w:pPr>
        <w:spacing w:after="0" w:line="240" w:lineRule="auto"/>
        <w:jc w:val="both"/>
        <w:rPr>
          <w:rFonts w:ascii="Arial" w:hAnsi="Arial" w:cs="Arial"/>
          <w:b/>
          <w:sz w:val="24"/>
          <w:szCs w:val="24"/>
          <w:u w:val="single"/>
        </w:rPr>
      </w:pPr>
      <w:r w:rsidRPr="0018201C">
        <w:rPr>
          <w:rFonts w:ascii="Arial" w:hAnsi="Arial" w:cs="Arial"/>
          <w:b/>
          <w:sz w:val="24"/>
          <w:szCs w:val="24"/>
          <w:u w:val="single"/>
        </w:rPr>
        <w:t xml:space="preserve">Table </w:t>
      </w:r>
      <w:r>
        <w:rPr>
          <w:rFonts w:ascii="Arial" w:hAnsi="Arial" w:cs="Arial"/>
          <w:b/>
          <w:sz w:val="24"/>
          <w:szCs w:val="24"/>
          <w:u w:val="single"/>
        </w:rPr>
        <w:t>8</w:t>
      </w:r>
      <w:r w:rsidRPr="0018201C">
        <w:rPr>
          <w:rFonts w:ascii="Arial" w:hAnsi="Arial" w:cs="Arial"/>
          <w:b/>
          <w:sz w:val="24"/>
          <w:szCs w:val="24"/>
          <w:u w:val="single"/>
        </w:rPr>
        <w:t>:  commercial floorspace – core and supporting outputs</w:t>
      </w:r>
    </w:p>
    <w:p w14:paraId="12FD7D68" w14:textId="77777777" w:rsidR="001E76CF" w:rsidRPr="0018201C" w:rsidRDefault="001E76CF" w:rsidP="001E76CF">
      <w:pPr>
        <w:spacing w:after="0" w:line="240" w:lineRule="auto"/>
        <w:jc w:val="both"/>
        <w:rPr>
          <w:rFonts w:ascii="Arial" w:hAnsi="Arial" w:cs="Arial"/>
          <w:b/>
          <w:sz w:val="24"/>
          <w:szCs w:val="24"/>
          <w:u w:val="single"/>
        </w:rPr>
      </w:pPr>
    </w:p>
    <w:tbl>
      <w:tblPr>
        <w:tblStyle w:val="TableGrid1"/>
        <w:tblW w:w="4950" w:type="pct"/>
        <w:tblLayout w:type="fixed"/>
        <w:tblLook w:val="04A0" w:firstRow="1" w:lastRow="0" w:firstColumn="1" w:lastColumn="0" w:noHBand="0" w:noVBand="1"/>
      </w:tblPr>
      <w:tblGrid>
        <w:gridCol w:w="5524"/>
        <w:gridCol w:w="3402"/>
      </w:tblGrid>
      <w:tr w:rsidR="00864AD0" w14:paraId="00913D36" w14:textId="77777777" w:rsidTr="009E01AD">
        <w:tc>
          <w:tcPr>
            <w:tcW w:w="5524" w:type="dxa"/>
            <w:tcBorders>
              <w:top w:val="single" w:sz="4" w:space="0" w:color="auto"/>
              <w:left w:val="single" w:sz="4" w:space="0" w:color="auto"/>
              <w:bottom w:val="single" w:sz="4" w:space="0" w:color="auto"/>
              <w:right w:val="single" w:sz="4" w:space="0" w:color="auto"/>
            </w:tcBorders>
            <w:hideMark/>
          </w:tcPr>
          <w:p w14:paraId="21C0ABE4" w14:textId="77777777" w:rsidR="009E01AD" w:rsidRPr="0018201C" w:rsidRDefault="0079759B" w:rsidP="009E01AD">
            <w:pPr>
              <w:rPr>
                <w:rFonts w:ascii="Arial" w:hAnsi="Arial" w:cs="Arial"/>
                <w:b/>
                <w:sz w:val="24"/>
                <w:szCs w:val="24"/>
              </w:rPr>
            </w:pPr>
            <w:r w:rsidRPr="0018201C">
              <w:rPr>
                <w:rFonts w:ascii="Arial" w:hAnsi="Arial" w:cs="Arial"/>
                <w:b/>
                <w:sz w:val="24"/>
                <w:szCs w:val="24"/>
              </w:rPr>
              <w:t>Core  and supporting outputs</w:t>
            </w:r>
          </w:p>
        </w:tc>
        <w:tc>
          <w:tcPr>
            <w:tcW w:w="3402" w:type="dxa"/>
            <w:tcBorders>
              <w:top w:val="single" w:sz="4" w:space="0" w:color="auto"/>
              <w:left w:val="single" w:sz="4" w:space="0" w:color="auto"/>
              <w:bottom w:val="single" w:sz="4" w:space="0" w:color="auto"/>
              <w:right w:val="single" w:sz="4" w:space="0" w:color="auto"/>
            </w:tcBorders>
            <w:hideMark/>
          </w:tcPr>
          <w:p w14:paraId="778F0AA3" w14:textId="77777777" w:rsidR="009E01AD" w:rsidRPr="0018201C" w:rsidRDefault="0079759B" w:rsidP="009E01AD">
            <w:pPr>
              <w:jc w:val="center"/>
              <w:rPr>
                <w:rFonts w:ascii="Arial" w:hAnsi="Arial" w:cs="Arial"/>
                <w:b/>
                <w:sz w:val="24"/>
                <w:szCs w:val="24"/>
              </w:rPr>
            </w:pPr>
            <w:r w:rsidRPr="0018201C">
              <w:rPr>
                <w:rFonts w:ascii="Arial" w:hAnsi="Arial" w:cs="Arial"/>
                <w:b/>
                <w:sz w:val="24"/>
                <w:szCs w:val="24"/>
              </w:rPr>
              <w:t>2019/20</w:t>
            </w:r>
          </w:p>
          <w:p w14:paraId="459813FD" w14:textId="77777777" w:rsidR="009E01AD" w:rsidRPr="0018201C" w:rsidRDefault="0079759B" w:rsidP="00F4388A">
            <w:pPr>
              <w:jc w:val="center"/>
              <w:rPr>
                <w:rFonts w:ascii="Arial" w:hAnsi="Arial" w:cs="Arial"/>
                <w:b/>
                <w:sz w:val="24"/>
                <w:szCs w:val="24"/>
              </w:rPr>
            </w:pPr>
            <w:r w:rsidRPr="0018201C">
              <w:rPr>
                <w:rFonts w:ascii="Arial" w:hAnsi="Arial" w:cs="Arial"/>
                <w:b/>
                <w:sz w:val="24"/>
                <w:szCs w:val="24"/>
              </w:rPr>
              <w:t>Actual</w:t>
            </w:r>
          </w:p>
          <w:p w14:paraId="7643A5A7" w14:textId="77777777" w:rsidR="009E01AD" w:rsidRPr="0018201C" w:rsidRDefault="0079759B" w:rsidP="00F4388A">
            <w:pPr>
              <w:jc w:val="center"/>
              <w:rPr>
                <w:rFonts w:ascii="Arial" w:hAnsi="Arial" w:cs="Arial"/>
                <w:b/>
                <w:sz w:val="24"/>
                <w:szCs w:val="24"/>
              </w:rPr>
            </w:pPr>
            <w:r w:rsidRPr="0018201C">
              <w:rPr>
                <w:rFonts w:ascii="Arial" w:hAnsi="Arial" w:cs="Arial"/>
                <w:b/>
                <w:sz w:val="24"/>
                <w:szCs w:val="24"/>
              </w:rPr>
              <w:t>1</w:t>
            </w:r>
            <w:r w:rsidRPr="0018201C">
              <w:rPr>
                <w:rFonts w:ascii="Arial" w:hAnsi="Arial" w:cs="Arial"/>
                <w:b/>
                <w:sz w:val="24"/>
                <w:szCs w:val="24"/>
                <w:vertAlign w:val="superscript"/>
              </w:rPr>
              <w:t>st</w:t>
            </w:r>
            <w:r w:rsidRPr="0018201C">
              <w:rPr>
                <w:rFonts w:ascii="Arial" w:hAnsi="Arial" w:cs="Arial"/>
                <w:b/>
                <w:sz w:val="24"/>
                <w:szCs w:val="24"/>
              </w:rPr>
              <w:t xml:space="preserve"> 6 months</w:t>
            </w:r>
          </w:p>
          <w:p w14:paraId="1C36E238" w14:textId="77777777" w:rsidR="009E01AD" w:rsidRPr="0018201C" w:rsidRDefault="0079759B" w:rsidP="00592B39">
            <w:pPr>
              <w:jc w:val="center"/>
              <w:rPr>
                <w:rFonts w:ascii="Arial" w:hAnsi="Arial" w:cs="Arial"/>
                <w:b/>
                <w:sz w:val="24"/>
                <w:szCs w:val="24"/>
              </w:rPr>
            </w:pPr>
            <w:r w:rsidRPr="0018201C">
              <w:rPr>
                <w:rFonts w:ascii="Arial" w:hAnsi="Arial" w:cs="Arial"/>
                <w:b/>
                <w:sz w:val="24"/>
                <w:szCs w:val="24"/>
              </w:rPr>
              <w:t>(sq m)</w:t>
            </w:r>
          </w:p>
        </w:tc>
      </w:tr>
      <w:tr w:rsidR="00864AD0" w14:paraId="2554EEFD" w14:textId="77777777" w:rsidTr="009E01AD">
        <w:tc>
          <w:tcPr>
            <w:tcW w:w="5524" w:type="dxa"/>
          </w:tcPr>
          <w:p w14:paraId="5EE6034D" w14:textId="77777777" w:rsidR="009E01AD" w:rsidRPr="0018201C" w:rsidRDefault="0079759B" w:rsidP="009E01AD">
            <w:pPr>
              <w:rPr>
                <w:rFonts w:ascii="Arial" w:hAnsi="Arial" w:cs="Arial"/>
                <w:sz w:val="24"/>
                <w:szCs w:val="24"/>
              </w:rPr>
            </w:pPr>
            <w:r w:rsidRPr="0018201C">
              <w:rPr>
                <w:rFonts w:ascii="Arial" w:hAnsi="Arial" w:cs="Arial"/>
                <w:sz w:val="24"/>
                <w:szCs w:val="24"/>
              </w:rPr>
              <w:t>Commercial floorspace completed (sq m)</w:t>
            </w:r>
          </w:p>
        </w:tc>
        <w:tc>
          <w:tcPr>
            <w:tcW w:w="3402" w:type="dxa"/>
          </w:tcPr>
          <w:p w14:paraId="39199424" w14:textId="77777777" w:rsidR="009E01AD" w:rsidRPr="0018201C" w:rsidRDefault="0079759B" w:rsidP="009E01AD">
            <w:pPr>
              <w:jc w:val="center"/>
              <w:rPr>
                <w:rFonts w:ascii="Arial" w:hAnsi="Arial" w:cs="Arial"/>
                <w:sz w:val="24"/>
                <w:szCs w:val="24"/>
              </w:rPr>
            </w:pPr>
            <w:r w:rsidRPr="0018201C">
              <w:rPr>
                <w:rFonts w:ascii="Arial" w:hAnsi="Arial" w:cs="Arial"/>
                <w:sz w:val="24"/>
                <w:szCs w:val="24"/>
              </w:rPr>
              <w:t>14,598</w:t>
            </w:r>
          </w:p>
        </w:tc>
      </w:tr>
      <w:tr w:rsidR="00864AD0" w14:paraId="79838C40" w14:textId="77777777" w:rsidTr="009E01AD">
        <w:tc>
          <w:tcPr>
            <w:tcW w:w="5524" w:type="dxa"/>
            <w:tcBorders>
              <w:top w:val="single" w:sz="4" w:space="0" w:color="auto"/>
              <w:left w:val="single" w:sz="4" w:space="0" w:color="auto"/>
              <w:bottom w:val="single" w:sz="4" w:space="0" w:color="auto"/>
              <w:right w:val="single" w:sz="4" w:space="0" w:color="auto"/>
            </w:tcBorders>
          </w:tcPr>
          <w:p w14:paraId="46612572" w14:textId="77777777" w:rsidR="009E01AD" w:rsidRPr="0018201C" w:rsidRDefault="0079759B" w:rsidP="009E01AD">
            <w:pPr>
              <w:rPr>
                <w:rFonts w:ascii="Arial" w:hAnsi="Arial" w:cs="Arial"/>
                <w:sz w:val="24"/>
                <w:szCs w:val="24"/>
              </w:rPr>
            </w:pPr>
            <w:r w:rsidRPr="0018201C">
              <w:rPr>
                <w:rFonts w:ascii="Arial" w:hAnsi="Arial" w:cs="Arial"/>
                <w:sz w:val="24"/>
                <w:szCs w:val="24"/>
              </w:rPr>
              <w:t>Commercial floorspace consented for planning  (sq m)</w:t>
            </w:r>
          </w:p>
        </w:tc>
        <w:tc>
          <w:tcPr>
            <w:tcW w:w="3402" w:type="dxa"/>
            <w:tcBorders>
              <w:top w:val="single" w:sz="4" w:space="0" w:color="auto"/>
              <w:left w:val="single" w:sz="4" w:space="0" w:color="auto"/>
              <w:bottom w:val="single" w:sz="4" w:space="0" w:color="auto"/>
              <w:right w:val="single" w:sz="4" w:space="0" w:color="auto"/>
            </w:tcBorders>
          </w:tcPr>
          <w:p w14:paraId="17E64F79" w14:textId="77777777" w:rsidR="009E01AD" w:rsidRPr="0018201C" w:rsidRDefault="0079759B" w:rsidP="009E01AD">
            <w:pPr>
              <w:jc w:val="center"/>
              <w:rPr>
                <w:rFonts w:ascii="Arial" w:hAnsi="Arial" w:cs="Arial"/>
                <w:sz w:val="24"/>
                <w:szCs w:val="24"/>
              </w:rPr>
            </w:pPr>
            <w:r w:rsidRPr="0018201C">
              <w:rPr>
                <w:rFonts w:ascii="Arial" w:hAnsi="Arial" w:cs="Arial"/>
                <w:sz w:val="24"/>
                <w:szCs w:val="24"/>
              </w:rPr>
              <w:t>5,995</w:t>
            </w:r>
          </w:p>
        </w:tc>
      </w:tr>
      <w:tr w:rsidR="00864AD0" w14:paraId="480977FB" w14:textId="77777777" w:rsidTr="009E01AD">
        <w:tc>
          <w:tcPr>
            <w:tcW w:w="5524" w:type="dxa"/>
            <w:tcBorders>
              <w:top w:val="single" w:sz="4" w:space="0" w:color="auto"/>
              <w:left w:val="single" w:sz="4" w:space="0" w:color="auto"/>
              <w:bottom w:val="single" w:sz="4" w:space="0" w:color="auto"/>
              <w:right w:val="single" w:sz="4" w:space="0" w:color="auto"/>
            </w:tcBorders>
            <w:hideMark/>
          </w:tcPr>
          <w:p w14:paraId="46A87566" w14:textId="77777777" w:rsidR="009E01AD" w:rsidRPr="0018201C" w:rsidRDefault="0079759B" w:rsidP="009E01AD">
            <w:pPr>
              <w:rPr>
                <w:rFonts w:ascii="Arial" w:hAnsi="Arial" w:cs="Arial"/>
                <w:sz w:val="24"/>
                <w:szCs w:val="24"/>
              </w:rPr>
            </w:pPr>
            <w:r w:rsidRPr="0018201C">
              <w:rPr>
                <w:rFonts w:ascii="Arial" w:hAnsi="Arial" w:cs="Arial"/>
                <w:sz w:val="24"/>
                <w:szCs w:val="24"/>
              </w:rPr>
              <w:t>Commercial floorspace submitted for planning</w:t>
            </w:r>
          </w:p>
        </w:tc>
        <w:tc>
          <w:tcPr>
            <w:tcW w:w="3402" w:type="dxa"/>
            <w:tcBorders>
              <w:top w:val="single" w:sz="4" w:space="0" w:color="auto"/>
              <w:left w:val="single" w:sz="4" w:space="0" w:color="auto"/>
              <w:bottom w:val="single" w:sz="4" w:space="0" w:color="auto"/>
              <w:right w:val="single" w:sz="4" w:space="0" w:color="auto"/>
            </w:tcBorders>
          </w:tcPr>
          <w:p w14:paraId="47ACB786" w14:textId="77777777" w:rsidR="009E01AD" w:rsidRPr="0018201C" w:rsidRDefault="0079759B" w:rsidP="009E01AD">
            <w:pPr>
              <w:jc w:val="center"/>
              <w:rPr>
                <w:rFonts w:ascii="Arial" w:hAnsi="Arial" w:cs="Arial"/>
                <w:sz w:val="24"/>
                <w:szCs w:val="24"/>
              </w:rPr>
            </w:pPr>
            <w:r w:rsidRPr="0018201C">
              <w:rPr>
                <w:rFonts w:ascii="Arial" w:hAnsi="Arial" w:cs="Arial"/>
                <w:sz w:val="24"/>
                <w:szCs w:val="24"/>
              </w:rPr>
              <w:t>4,060</w:t>
            </w:r>
          </w:p>
        </w:tc>
      </w:tr>
    </w:tbl>
    <w:p w14:paraId="2E4CAC08" w14:textId="77777777" w:rsidR="009E01AD" w:rsidRDefault="009E01AD" w:rsidP="001E76CF">
      <w:pPr>
        <w:spacing w:after="0" w:line="240" w:lineRule="auto"/>
        <w:ind w:left="360"/>
        <w:jc w:val="both"/>
        <w:rPr>
          <w:rFonts w:ascii="Arial" w:hAnsi="Arial" w:cs="Arial"/>
          <w:sz w:val="24"/>
          <w:szCs w:val="24"/>
        </w:rPr>
      </w:pPr>
    </w:p>
    <w:p w14:paraId="4E706C32" w14:textId="77777777" w:rsidR="00955FFB" w:rsidRPr="0018201C" w:rsidRDefault="00955FFB" w:rsidP="001E76CF">
      <w:pPr>
        <w:spacing w:after="0" w:line="240" w:lineRule="auto"/>
        <w:ind w:left="360"/>
        <w:jc w:val="both"/>
        <w:rPr>
          <w:rFonts w:ascii="Arial" w:hAnsi="Arial" w:cs="Arial"/>
          <w:sz w:val="24"/>
          <w:szCs w:val="24"/>
        </w:rPr>
      </w:pPr>
    </w:p>
    <w:p w14:paraId="49F3AA55" w14:textId="77777777" w:rsidR="009E01AD" w:rsidRDefault="0079759B" w:rsidP="001E76CF">
      <w:pPr>
        <w:tabs>
          <w:tab w:val="left" w:pos="426"/>
        </w:tabs>
        <w:spacing w:after="0" w:line="240" w:lineRule="auto"/>
        <w:ind w:left="360" w:hanging="360"/>
        <w:jc w:val="both"/>
        <w:rPr>
          <w:rFonts w:ascii="Arial" w:hAnsi="Arial" w:cs="Arial"/>
          <w:b/>
          <w:sz w:val="24"/>
          <w:szCs w:val="24"/>
        </w:rPr>
      </w:pPr>
      <w:r>
        <w:rPr>
          <w:rFonts w:ascii="Arial" w:hAnsi="Arial" w:cs="Arial"/>
          <w:b/>
          <w:sz w:val="24"/>
          <w:szCs w:val="24"/>
        </w:rPr>
        <w:lastRenderedPageBreak/>
        <w:t xml:space="preserve">5.0 </w:t>
      </w:r>
      <w:r w:rsidRPr="0018201C">
        <w:rPr>
          <w:rFonts w:ascii="Arial" w:hAnsi="Arial" w:cs="Arial"/>
          <w:b/>
          <w:sz w:val="24"/>
          <w:szCs w:val="24"/>
        </w:rPr>
        <w:t>How we are working to progress employment sites:</w:t>
      </w:r>
    </w:p>
    <w:p w14:paraId="23DA5580" w14:textId="77777777" w:rsidR="00592B39" w:rsidRPr="0018201C" w:rsidRDefault="00592B39" w:rsidP="001E76CF">
      <w:pPr>
        <w:tabs>
          <w:tab w:val="left" w:pos="426"/>
        </w:tabs>
        <w:spacing w:after="0" w:line="240" w:lineRule="auto"/>
        <w:ind w:left="360" w:hanging="360"/>
        <w:jc w:val="both"/>
        <w:rPr>
          <w:rFonts w:ascii="Arial" w:hAnsi="Arial" w:cs="Arial"/>
          <w:b/>
          <w:sz w:val="24"/>
          <w:szCs w:val="24"/>
        </w:rPr>
      </w:pPr>
    </w:p>
    <w:p w14:paraId="0A0EC215" w14:textId="77777777" w:rsidR="009E01AD" w:rsidRPr="0018201C" w:rsidRDefault="0079759B" w:rsidP="001E76CF">
      <w:pPr>
        <w:tabs>
          <w:tab w:val="left" w:pos="426"/>
        </w:tabs>
        <w:spacing w:after="0" w:line="240" w:lineRule="auto"/>
        <w:ind w:left="425" w:hanging="425"/>
        <w:jc w:val="both"/>
        <w:rPr>
          <w:rFonts w:ascii="Arial" w:hAnsi="Arial" w:cs="Arial"/>
          <w:sz w:val="24"/>
          <w:szCs w:val="24"/>
        </w:rPr>
      </w:pPr>
      <w:r>
        <w:rPr>
          <w:rFonts w:ascii="Arial" w:hAnsi="Arial" w:cs="Arial"/>
          <w:sz w:val="24"/>
          <w:szCs w:val="24"/>
        </w:rPr>
        <w:t xml:space="preserve">5.1 The housing and employment dashboard attached at appendix 2 provides a summary of individual site performance and describes whether sites are progressing as anticipated.  </w:t>
      </w:r>
      <w:r w:rsidRPr="0018201C">
        <w:rPr>
          <w:rFonts w:ascii="Arial" w:hAnsi="Arial" w:cs="Arial"/>
          <w:sz w:val="24"/>
          <w:szCs w:val="24"/>
        </w:rPr>
        <w:t>Whilst development activity is subject to market demand and commercial opportunities, partners are working to ensure that future targets are met by:</w:t>
      </w:r>
    </w:p>
    <w:p w14:paraId="7338440B" w14:textId="77777777" w:rsidR="009E01AD" w:rsidRPr="0018201C" w:rsidRDefault="0079759B" w:rsidP="001E76CF">
      <w:pPr>
        <w:pStyle w:val="ListParagraph"/>
        <w:numPr>
          <w:ilvl w:val="0"/>
          <w:numId w:val="10"/>
        </w:numPr>
        <w:tabs>
          <w:tab w:val="left" w:pos="426"/>
        </w:tabs>
        <w:spacing w:after="0" w:line="240" w:lineRule="auto"/>
        <w:jc w:val="both"/>
        <w:rPr>
          <w:rFonts w:ascii="Arial" w:hAnsi="Arial" w:cs="Arial"/>
          <w:sz w:val="24"/>
          <w:szCs w:val="24"/>
        </w:rPr>
      </w:pPr>
      <w:r w:rsidRPr="0018201C">
        <w:rPr>
          <w:rFonts w:ascii="Arial" w:hAnsi="Arial" w:cs="Arial"/>
          <w:sz w:val="24"/>
          <w:szCs w:val="24"/>
        </w:rPr>
        <w:t>Releasing land – progress is being maintained on making land available for development, in particular on public sector land in Preston East and at Lancashire Central, Cuerden. A planning application continues to</w:t>
      </w:r>
      <w:r>
        <w:rPr>
          <w:rFonts w:ascii="Arial" w:hAnsi="Arial" w:cs="Arial"/>
          <w:sz w:val="24"/>
          <w:szCs w:val="24"/>
        </w:rPr>
        <w:t xml:space="preserve"> be</w:t>
      </w:r>
      <w:r w:rsidRPr="0018201C">
        <w:rPr>
          <w:rFonts w:ascii="Arial" w:hAnsi="Arial" w:cs="Arial"/>
          <w:sz w:val="24"/>
          <w:szCs w:val="24"/>
        </w:rPr>
        <w:t xml:space="preserve"> progressed for Moss Side Test Track where there is commercial element</w:t>
      </w:r>
      <w:r>
        <w:rPr>
          <w:rFonts w:ascii="Arial" w:hAnsi="Arial" w:cs="Arial"/>
          <w:sz w:val="24"/>
          <w:szCs w:val="24"/>
        </w:rPr>
        <w:t xml:space="preserve"> (since approved at SRBC planning committee on 7</w:t>
      </w:r>
      <w:r w:rsidRPr="00251B4B">
        <w:rPr>
          <w:rFonts w:ascii="Arial" w:hAnsi="Arial" w:cs="Arial"/>
          <w:sz w:val="24"/>
          <w:szCs w:val="24"/>
          <w:vertAlign w:val="superscript"/>
        </w:rPr>
        <w:t>th</w:t>
      </w:r>
      <w:r>
        <w:rPr>
          <w:rFonts w:ascii="Arial" w:hAnsi="Arial" w:cs="Arial"/>
          <w:sz w:val="24"/>
          <w:szCs w:val="24"/>
        </w:rPr>
        <w:t xml:space="preserve"> November)</w:t>
      </w:r>
      <w:r w:rsidRPr="0018201C">
        <w:rPr>
          <w:rFonts w:ascii="Arial" w:hAnsi="Arial" w:cs="Arial"/>
          <w:sz w:val="24"/>
          <w:szCs w:val="24"/>
        </w:rPr>
        <w:t xml:space="preserve">.  </w:t>
      </w:r>
    </w:p>
    <w:p w14:paraId="50973E79" w14:textId="77777777" w:rsidR="009E01AD" w:rsidRPr="0018201C" w:rsidRDefault="0079759B" w:rsidP="001E76CF">
      <w:pPr>
        <w:pStyle w:val="ListParagraph"/>
        <w:numPr>
          <w:ilvl w:val="0"/>
          <w:numId w:val="10"/>
        </w:numPr>
        <w:tabs>
          <w:tab w:val="left" w:pos="426"/>
        </w:tabs>
        <w:spacing w:after="0" w:line="240" w:lineRule="auto"/>
        <w:jc w:val="both"/>
        <w:rPr>
          <w:rFonts w:ascii="Arial" w:hAnsi="Arial" w:cs="Arial"/>
          <w:sz w:val="24"/>
          <w:szCs w:val="24"/>
        </w:rPr>
      </w:pPr>
      <w:r w:rsidRPr="0018201C">
        <w:rPr>
          <w:rFonts w:ascii="Arial" w:hAnsi="Arial" w:cs="Arial"/>
          <w:sz w:val="24"/>
          <w:szCs w:val="24"/>
        </w:rPr>
        <w:t>Developing the city centre – a range of activities are being undertaken to develop and implement city-wide schemes, with ongoing UCLan Masterplan delivery, complementary public realm schemes underway</w:t>
      </w:r>
      <w:r>
        <w:rPr>
          <w:rFonts w:ascii="Arial" w:hAnsi="Arial" w:cs="Arial"/>
          <w:sz w:val="24"/>
          <w:szCs w:val="24"/>
        </w:rPr>
        <w:t xml:space="preserve"> and</w:t>
      </w:r>
      <w:r w:rsidRPr="0018201C">
        <w:rPr>
          <w:rFonts w:ascii="Arial" w:hAnsi="Arial" w:cs="Arial"/>
          <w:sz w:val="24"/>
          <w:szCs w:val="24"/>
        </w:rPr>
        <w:t xml:space="preserve"> progression of a key leisure scheme proposal.     </w:t>
      </w:r>
    </w:p>
    <w:p w14:paraId="55449820" w14:textId="77777777" w:rsidR="009E01AD" w:rsidRPr="0018201C" w:rsidRDefault="0079759B" w:rsidP="001E76CF">
      <w:pPr>
        <w:pStyle w:val="ListParagraph"/>
        <w:numPr>
          <w:ilvl w:val="0"/>
          <w:numId w:val="10"/>
        </w:numPr>
        <w:tabs>
          <w:tab w:val="left" w:pos="426"/>
        </w:tabs>
        <w:spacing w:after="0" w:line="240" w:lineRule="auto"/>
        <w:jc w:val="both"/>
        <w:rPr>
          <w:rFonts w:ascii="Arial" w:hAnsi="Arial" w:cs="Arial"/>
          <w:sz w:val="24"/>
          <w:szCs w:val="24"/>
        </w:rPr>
      </w:pPr>
      <w:r w:rsidRPr="0018201C">
        <w:rPr>
          <w:rFonts w:ascii="Arial" w:hAnsi="Arial" w:cs="Arial"/>
          <w:sz w:val="24"/>
          <w:szCs w:val="24"/>
        </w:rPr>
        <w:t xml:space="preserve">Marketing - implementation of a Marketing &amp; Communications Plan continues to generate investor interest, whilst major sites and opportunities are increasingly being promoted on an international stage.  </w:t>
      </w:r>
    </w:p>
    <w:p w14:paraId="438CDA3E" w14:textId="77777777" w:rsidR="009E01AD" w:rsidRPr="0018201C" w:rsidRDefault="0079759B" w:rsidP="001E76CF">
      <w:pPr>
        <w:pStyle w:val="ListParagraph"/>
        <w:numPr>
          <w:ilvl w:val="0"/>
          <w:numId w:val="10"/>
        </w:numPr>
        <w:tabs>
          <w:tab w:val="left" w:pos="426"/>
        </w:tabs>
        <w:spacing w:after="0" w:line="240" w:lineRule="auto"/>
        <w:jc w:val="both"/>
        <w:rPr>
          <w:rFonts w:ascii="Arial" w:hAnsi="Arial" w:cs="Arial"/>
          <w:sz w:val="24"/>
          <w:szCs w:val="24"/>
        </w:rPr>
      </w:pPr>
      <w:r w:rsidRPr="0018201C">
        <w:rPr>
          <w:rFonts w:ascii="Arial" w:hAnsi="Arial" w:cs="Arial"/>
          <w:sz w:val="24"/>
          <w:szCs w:val="24"/>
        </w:rPr>
        <w:t xml:space="preserve">Supporting Growth – in addition to the strong business support programme provided by, for example, BOOST an Urban Development Fund is being </w:t>
      </w:r>
      <w:r>
        <w:rPr>
          <w:rFonts w:ascii="Arial" w:hAnsi="Arial" w:cs="Arial"/>
          <w:sz w:val="24"/>
          <w:szCs w:val="24"/>
        </w:rPr>
        <w:t xml:space="preserve">created </w:t>
      </w:r>
      <w:r w:rsidRPr="0018201C">
        <w:rPr>
          <w:rFonts w:ascii="Arial" w:hAnsi="Arial" w:cs="Arial"/>
          <w:sz w:val="24"/>
          <w:szCs w:val="24"/>
        </w:rPr>
        <w:t xml:space="preserve">specifically aimed at supporting stalled developments. </w:t>
      </w:r>
    </w:p>
    <w:p w14:paraId="0D9D5577" w14:textId="77777777" w:rsidR="009E01AD" w:rsidRPr="0018201C" w:rsidRDefault="0079759B" w:rsidP="001E76CF">
      <w:pPr>
        <w:pStyle w:val="ListParagraph"/>
        <w:numPr>
          <w:ilvl w:val="0"/>
          <w:numId w:val="10"/>
        </w:numPr>
        <w:spacing w:after="0" w:line="240" w:lineRule="auto"/>
        <w:jc w:val="both"/>
        <w:rPr>
          <w:rFonts w:ascii="Arial" w:hAnsi="Arial" w:cs="Arial"/>
          <w:sz w:val="24"/>
          <w:szCs w:val="24"/>
        </w:rPr>
      </w:pPr>
      <w:r w:rsidRPr="0018201C">
        <w:rPr>
          <w:rFonts w:ascii="Arial" w:hAnsi="Arial" w:cs="Arial"/>
          <w:sz w:val="24"/>
          <w:szCs w:val="24"/>
        </w:rPr>
        <w:t xml:space="preserve">Highways &amp; Transport infrastructure - major highways network improvements continue to be delivered, whilst next phase transport network schemes </w:t>
      </w:r>
      <w:r>
        <w:rPr>
          <w:rFonts w:ascii="Arial" w:hAnsi="Arial" w:cs="Arial"/>
          <w:sz w:val="24"/>
          <w:szCs w:val="24"/>
        </w:rPr>
        <w:t>will be considered as part of the Central Lancashire Local Plan review for which the completed Preston</w:t>
      </w:r>
      <w:r w:rsidRPr="0018201C">
        <w:rPr>
          <w:rFonts w:ascii="Arial" w:hAnsi="Arial" w:cs="Arial"/>
          <w:sz w:val="24"/>
          <w:szCs w:val="24"/>
        </w:rPr>
        <w:t xml:space="preserve"> City Transport Plan</w:t>
      </w:r>
      <w:r>
        <w:rPr>
          <w:rFonts w:ascii="Arial" w:hAnsi="Arial" w:cs="Arial"/>
          <w:sz w:val="24"/>
          <w:szCs w:val="24"/>
        </w:rPr>
        <w:t xml:space="preserve"> will be part of that evidence base</w:t>
      </w:r>
      <w:r w:rsidRPr="0018201C">
        <w:rPr>
          <w:rFonts w:ascii="Arial" w:hAnsi="Arial" w:cs="Arial"/>
          <w:sz w:val="24"/>
          <w:szCs w:val="24"/>
        </w:rPr>
        <w:t xml:space="preserve">. A Transforming Cities Fund bid is being prepared that will present the business case for some of these transformational highways and transport interventions.     </w:t>
      </w:r>
    </w:p>
    <w:p w14:paraId="67E48102" w14:textId="77777777" w:rsidR="009E01AD" w:rsidRPr="0018201C" w:rsidRDefault="009E01AD" w:rsidP="001E76CF">
      <w:pPr>
        <w:spacing w:after="0" w:line="240" w:lineRule="auto"/>
        <w:jc w:val="both"/>
        <w:rPr>
          <w:rFonts w:ascii="Arial" w:hAnsi="Arial" w:cs="Arial"/>
          <w:b/>
          <w:sz w:val="24"/>
          <w:szCs w:val="24"/>
        </w:rPr>
      </w:pPr>
    </w:p>
    <w:p w14:paraId="44360E35" w14:textId="77777777" w:rsidR="009E01AD" w:rsidRDefault="0079759B" w:rsidP="001E76CF">
      <w:pPr>
        <w:spacing w:after="0" w:line="240" w:lineRule="auto"/>
        <w:jc w:val="both"/>
        <w:rPr>
          <w:rFonts w:ascii="Arial" w:hAnsi="Arial" w:cs="Arial"/>
          <w:b/>
          <w:sz w:val="24"/>
          <w:szCs w:val="24"/>
        </w:rPr>
      </w:pPr>
      <w:r>
        <w:rPr>
          <w:rFonts w:ascii="Arial" w:hAnsi="Arial" w:cs="Arial"/>
          <w:b/>
          <w:sz w:val="24"/>
          <w:szCs w:val="24"/>
        </w:rPr>
        <w:t xml:space="preserve">5.2 </w:t>
      </w:r>
      <w:r w:rsidRPr="0018201C">
        <w:rPr>
          <w:rFonts w:ascii="Arial" w:hAnsi="Arial" w:cs="Arial"/>
          <w:b/>
          <w:sz w:val="24"/>
          <w:szCs w:val="24"/>
        </w:rPr>
        <w:t>Jobs related to commercial floorspace</w:t>
      </w:r>
    </w:p>
    <w:p w14:paraId="68CBD0FB" w14:textId="77777777" w:rsidR="00592B39" w:rsidRPr="0018201C" w:rsidRDefault="00592B39" w:rsidP="001E76CF">
      <w:pPr>
        <w:spacing w:after="0" w:line="240" w:lineRule="auto"/>
        <w:jc w:val="both"/>
        <w:rPr>
          <w:rFonts w:ascii="Arial" w:hAnsi="Arial" w:cs="Arial"/>
          <w:b/>
          <w:sz w:val="24"/>
          <w:szCs w:val="24"/>
        </w:rPr>
      </w:pPr>
    </w:p>
    <w:p w14:paraId="6E1D2331" w14:textId="77777777" w:rsidR="009E01AD" w:rsidRDefault="0079759B" w:rsidP="00955FFB">
      <w:pPr>
        <w:spacing w:after="0" w:line="240" w:lineRule="auto"/>
        <w:ind w:left="426"/>
        <w:jc w:val="both"/>
        <w:rPr>
          <w:rFonts w:ascii="Arial" w:hAnsi="Arial" w:cs="Arial"/>
          <w:sz w:val="24"/>
          <w:szCs w:val="24"/>
        </w:rPr>
      </w:pPr>
      <w:r w:rsidRPr="0018201C">
        <w:rPr>
          <w:rFonts w:ascii="Arial" w:hAnsi="Arial" w:cs="Arial"/>
          <w:sz w:val="24"/>
          <w:szCs w:val="24"/>
        </w:rPr>
        <w:t xml:space="preserve">There have been a total of </w:t>
      </w:r>
      <w:r>
        <w:rPr>
          <w:rFonts w:ascii="Arial" w:hAnsi="Arial" w:cs="Arial"/>
          <w:sz w:val="24"/>
          <w:szCs w:val="24"/>
        </w:rPr>
        <w:t>399</w:t>
      </w:r>
      <w:r w:rsidRPr="0018201C">
        <w:rPr>
          <w:rFonts w:ascii="Arial" w:hAnsi="Arial" w:cs="Arial"/>
          <w:sz w:val="24"/>
          <w:szCs w:val="24"/>
        </w:rPr>
        <w:t xml:space="preserve"> jobs in the first </w:t>
      </w:r>
      <w:r w:rsidR="00592B39">
        <w:rPr>
          <w:rFonts w:ascii="Arial" w:hAnsi="Arial" w:cs="Arial"/>
          <w:sz w:val="24"/>
          <w:szCs w:val="24"/>
        </w:rPr>
        <w:t>six</w:t>
      </w:r>
      <w:r w:rsidRPr="0018201C">
        <w:rPr>
          <w:rFonts w:ascii="Arial" w:hAnsi="Arial" w:cs="Arial"/>
          <w:sz w:val="24"/>
          <w:szCs w:val="24"/>
        </w:rPr>
        <w:t xml:space="preserve"> months of 2019/20 that are associated with City Deal</w:t>
      </w:r>
      <w:r>
        <w:rPr>
          <w:rFonts w:ascii="Arial" w:hAnsi="Arial" w:cs="Arial"/>
          <w:sz w:val="24"/>
          <w:szCs w:val="24"/>
        </w:rPr>
        <w:t xml:space="preserve"> </w:t>
      </w:r>
      <w:r w:rsidRPr="0018201C">
        <w:rPr>
          <w:rFonts w:ascii="Arial" w:hAnsi="Arial" w:cs="Arial"/>
          <w:sz w:val="24"/>
          <w:szCs w:val="24"/>
        </w:rPr>
        <w:t>comm</w:t>
      </w:r>
      <w:r>
        <w:rPr>
          <w:rFonts w:ascii="Arial" w:hAnsi="Arial" w:cs="Arial"/>
          <w:sz w:val="24"/>
          <w:szCs w:val="24"/>
        </w:rPr>
        <w:t xml:space="preserve">ercial floorspace completions, infrastructure investment, </w:t>
      </w:r>
      <w:r w:rsidRPr="0018201C">
        <w:rPr>
          <w:rFonts w:ascii="Arial" w:hAnsi="Arial" w:cs="Arial"/>
          <w:sz w:val="24"/>
          <w:szCs w:val="24"/>
        </w:rPr>
        <w:t xml:space="preserve">construction and BOOST business support activities. </w:t>
      </w:r>
    </w:p>
    <w:p w14:paraId="6EDC1239" w14:textId="77777777" w:rsidR="00592B39" w:rsidRPr="0018201C" w:rsidRDefault="00592B39" w:rsidP="001E76CF">
      <w:pPr>
        <w:spacing w:after="0" w:line="240" w:lineRule="auto"/>
        <w:ind w:left="426" w:hanging="426"/>
        <w:jc w:val="both"/>
        <w:rPr>
          <w:rFonts w:ascii="Arial" w:hAnsi="Arial" w:cs="Arial"/>
          <w:sz w:val="24"/>
          <w:szCs w:val="24"/>
        </w:rPr>
      </w:pPr>
    </w:p>
    <w:p w14:paraId="0BB405A1" w14:textId="77777777" w:rsidR="009E01AD" w:rsidRDefault="0079759B" w:rsidP="001E76CF">
      <w:pPr>
        <w:spacing w:after="0" w:line="240" w:lineRule="auto"/>
        <w:ind w:left="284" w:hanging="426"/>
        <w:jc w:val="both"/>
        <w:rPr>
          <w:rFonts w:ascii="Arial" w:hAnsi="Arial" w:cs="Arial"/>
          <w:b/>
          <w:sz w:val="24"/>
          <w:szCs w:val="24"/>
          <w:u w:val="single"/>
        </w:rPr>
      </w:pPr>
      <w:r w:rsidRPr="0018201C">
        <w:rPr>
          <w:rFonts w:ascii="Arial" w:hAnsi="Arial" w:cs="Arial"/>
          <w:b/>
          <w:sz w:val="24"/>
          <w:szCs w:val="24"/>
          <w:u w:val="single"/>
        </w:rPr>
        <w:t xml:space="preserve">Table </w:t>
      </w:r>
      <w:r>
        <w:rPr>
          <w:rFonts w:ascii="Arial" w:hAnsi="Arial" w:cs="Arial"/>
          <w:b/>
          <w:sz w:val="24"/>
          <w:szCs w:val="24"/>
          <w:u w:val="single"/>
        </w:rPr>
        <w:t>9</w:t>
      </w:r>
      <w:r w:rsidRPr="0018201C">
        <w:rPr>
          <w:rFonts w:ascii="Arial" w:hAnsi="Arial" w:cs="Arial"/>
          <w:b/>
          <w:sz w:val="24"/>
          <w:szCs w:val="24"/>
          <w:u w:val="single"/>
        </w:rPr>
        <w:t>:  Jobs – outputs</w:t>
      </w:r>
      <w:r>
        <w:rPr>
          <w:rFonts w:ascii="Arial" w:hAnsi="Arial" w:cs="Arial"/>
          <w:b/>
          <w:sz w:val="24"/>
          <w:szCs w:val="24"/>
          <w:u w:val="single"/>
        </w:rPr>
        <w:t xml:space="preserve"> </w:t>
      </w:r>
    </w:p>
    <w:p w14:paraId="14489AC7" w14:textId="77777777" w:rsidR="00592B39" w:rsidRPr="0018201C" w:rsidRDefault="00592B39" w:rsidP="001E76CF">
      <w:pPr>
        <w:spacing w:after="0" w:line="240" w:lineRule="auto"/>
        <w:ind w:left="284" w:hanging="426"/>
        <w:jc w:val="both"/>
        <w:rPr>
          <w:rFonts w:ascii="Arial" w:hAnsi="Arial" w:cs="Arial"/>
          <w:b/>
          <w:sz w:val="24"/>
          <w:szCs w:val="24"/>
          <w:u w:val="single"/>
        </w:rPr>
      </w:pPr>
    </w:p>
    <w:tbl>
      <w:tblPr>
        <w:tblStyle w:val="TableGrid1"/>
        <w:tblW w:w="5000" w:type="pct"/>
        <w:tblLayout w:type="fixed"/>
        <w:tblLook w:val="04A0" w:firstRow="1" w:lastRow="0" w:firstColumn="1" w:lastColumn="0" w:noHBand="0" w:noVBand="1"/>
      </w:tblPr>
      <w:tblGrid>
        <w:gridCol w:w="4390"/>
        <w:gridCol w:w="2409"/>
        <w:gridCol w:w="2217"/>
      </w:tblGrid>
      <w:tr w:rsidR="00864AD0" w14:paraId="5240BF5C" w14:textId="77777777" w:rsidTr="009E01AD">
        <w:tc>
          <w:tcPr>
            <w:tcW w:w="4390" w:type="dxa"/>
            <w:tcBorders>
              <w:top w:val="single" w:sz="4" w:space="0" w:color="auto"/>
              <w:left w:val="single" w:sz="4" w:space="0" w:color="auto"/>
              <w:bottom w:val="single" w:sz="4" w:space="0" w:color="auto"/>
              <w:right w:val="single" w:sz="4" w:space="0" w:color="auto"/>
            </w:tcBorders>
            <w:hideMark/>
          </w:tcPr>
          <w:p w14:paraId="40667AFE" w14:textId="77777777" w:rsidR="009E01AD" w:rsidRPr="0018201C" w:rsidRDefault="0079759B" w:rsidP="009E01AD">
            <w:pPr>
              <w:jc w:val="both"/>
              <w:rPr>
                <w:rFonts w:ascii="Arial" w:hAnsi="Arial" w:cs="Arial"/>
                <w:b/>
                <w:sz w:val="24"/>
                <w:szCs w:val="24"/>
              </w:rPr>
            </w:pPr>
            <w:r w:rsidRPr="0018201C">
              <w:rPr>
                <w:rFonts w:ascii="Arial" w:hAnsi="Arial" w:cs="Arial"/>
                <w:b/>
                <w:sz w:val="24"/>
                <w:szCs w:val="24"/>
              </w:rPr>
              <w:t>Jobs outputs</w:t>
            </w:r>
          </w:p>
        </w:tc>
        <w:tc>
          <w:tcPr>
            <w:tcW w:w="2409" w:type="dxa"/>
            <w:tcBorders>
              <w:top w:val="single" w:sz="4" w:space="0" w:color="auto"/>
              <w:left w:val="single" w:sz="4" w:space="0" w:color="auto"/>
              <w:bottom w:val="single" w:sz="4" w:space="0" w:color="auto"/>
              <w:right w:val="single" w:sz="4" w:space="0" w:color="auto"/>
            </w:tcBorders>
            <w:hideMark/>
          </w:tcPr>
          <w:p w14:paraId="36892CAE" w14:textId="77777777" w:rsidR="009E01AD" w:rsidRPr="0018201C" w:rsidRDefault="0079759B" w:rsidP="009E01AD">
            <w:pPr>
              <w:rPr>
                <w:rFonts w:ascii="Arial" w:hAnsi="Arial" w:cs="Arial"/>
                <w:b/>
                <w:sz w:val="24"/>
                <w:szCs w:val="24"/>
              </w:rPr>
            </w:pPr>
            <w:r w:rsidRPr="0018201C">
              <w:rPr>
                <w:rFonts w:ascii="Arial" w:hAnsi="Arial" w:cs="Arial"/>
                <w:b/>
                <w:sz w:val="24"/>
                <w:szCs w:val="24"/>
              </w:rPr>
              <w:t>2019/20 Trajectory</w:t>
            </w:r>
          </w:p>
          <w:p w14:paraId="4783D0D9" w14:textId="77777777" w:rsidR="009E01AD" w:rsidRPr="0018201C" w:rsidRDefault="0079759B" w:rsidP="00F4388A">
            <w:pPr>
              <w:jc w:val="center"/>
              <w:rPr>
                <w:rFonts w:ascii="Arial" w:hAnsi="Arial" w:cs="Arial"/>
                <w:b/>
                <w:sz w:val="24"/>
                <w:szCs w:val="24"/>
              </w:rPr>
            </w:pPr>
            <w:r w:rsidRPr="0018201C">
              <w:rPr>
                <w:rFonts w:ascii="Arial" w:hAnsi="Arial" w:cs="Arial"/>
                <w:b/>
                <w:sz w:val="24"/>
                <w:szCs w:val="24"/>
              </w:rPr>
              <w:t>1</w:t>
            </w:r>
            <w:r w:rsidRPr="0018201C">
              <w:rPr>
                <w:rFonts w:ascii="Arial" w:hAnsi="Arial" w:cs="Arial"/>
                <w:b/>
                <w:sz w:val="24"/>
                <w:szCs w:val="24"/>
                <w:vertAlign w:val="superscript"/>
              </w:rPr>
              <w:t>st</w:t>
            </w:r>
            <w:r w:rsidRPr="0018201C">
              <w:rPr>
                <w:rFonts w:ascii="Arial" w:hAnsi="Arial" w:cs="Arial"/>
                <w:b/>
                <w:sz w:val="24"/>
                <w:szCs w:val="24"/>
              </w:rPr>
              <w:t xml:space="preserve"> 6 months</w:t>
            </w:r>
          </w:p>
        </w:tc>
        <w:tc>
          <w:tcPr>
            <w:tcW w:w="2217" w:type="dxa"/>
            <w:tcBorders>
              <w:top w:val="single" w:sz="4" w:space="0" w:color="auto"/>
              <w:left w:val="single" w:sz="4" w:space="0" w:color="auto"/>
              <w:bottom w:val="single" w:sz="4" w:space="0" w:color="auto"/>
              <w:right w:val="single" w:sz="4" w:space="0" w:color="auto"/>
            </w:tcBorders>
            <w:hideMark/>
          </w:tcPr>
          <w:p w14:paraId="26EFF32B" w14:textId="77777777" w:rsidR="009E01AD" w:rsidRPr="0018201C" w:rsidRDefault="0079759B" w:rsidP="00F4388A">
            <w:pPr>
              <w:rPr>
                <w:rFonts w:ascii="Arial" w:hAnsi="Arial" w:cs="Arial"/>
                <w:b/>
                <w:sz w:val="24"/>
                <w:szCs w:val="24"/>
              </w:rPr>
            </w:pPr>
            <w:r w:rsidRPr="0018201C">
              <w:rPr>
                <w:rFonts w:ascii="Arial" w:hAnsi="Arial" w:cs="Arial"/>
                <w:b/>
                <w:sz w:val="24"/>
                <w:szCs w:val="24"/>
              </w:rPr>
              <w:t>2019/20 Actual</w:t>
            </w:r>
          </w:p>
          <w:p w14:paraId="5E508665" w14:textId="77777777" w:rsidR="009E01AD" w:rsidRPr="0018201C" w:rsidRDefault="0079759B" w:rsidP="00592B39">
            <w:pPr>
              <w:rPr>
                <w:rFonts w:ascii="Arial" w:hAnsi="Arial" w:cs="Arial"/>
                <w:b/>
                <w:sz w:val="24"/>
                <w:szCs w:val="24"/>
              </w:rPr>
            </w:pPr>
            <w:r w:rsidRPr="0018201C">
              <w:rPr>
                <w:rFonts w:ascii="Arial" w:hAnsi="Arial" w:cs="Arial"/>
                <w:b/>
                <w:sz w:val="24"/>
                <w:szCs w:val="24"/>
              </w:rPr>
              <w:t>1</w:t>
            </w:r>
            <w:r w:rsidRPr="0018201C">
              <w:rPr>
                <w:rFonts w:ascii="Arial" w:hAnsi="Arial" w:cs="Arial"/>
                <w:b/>
                <w:sz w:val="24"/>
                <w:szCs w:val="24"/>
                <w:vertAlign w:val="superscript"/>
              </w:rPr>
              <w:t>st</w:t>
            </w:r>
            <w:r w:rsidRPr="0018201C">
              <w:rPr>
                <w:rFonts w:ascii="Arial" w:hAnsi="Arial" w:cs="Arial"/>
                <w:b/>
                <w:sz w:val="24"/>
                <w:szCs w:val="24"/>
              </w:rPr>
              <w:t xml:space="preserve"> 6 months</w:t>
            </w:r>
          </w:p>
        </w:tc>
      </w:tr>
      <w:tr w:rsidR="00864AD0" w14:paraId="0B2A5514" w14:textId="77777777" w:rsidTr="009E01AD">
        <w:tc>
          <w:tcPr>
            <w:tcW w:w="4390" w:type="dxa"/>
            <w:tcBorders>
              <w:top w:val="single" w:sz="4" w:space="0" w:color="auto"/>
              <w:left w:val="single" w:sz="4" w:space="0" w:color="auto"/>
              <w:bottom w:val="single" w:sz="4" w:space="0" w:color="auto"/>
              <w:right w:val="single" w:sz="4" w:space="0" w:color="auto"/>
            </w:tcBorders>
            <w:hideMark/>
          </w:tcPr>
          <w:p w14:paraId="18FA1121" w14:textId="77777777" w:rsidR="009E01AD" w:rsidRPr="0018201C" w:rsidRDefault="0079759B" w:rsidP="009E01AD">
            <w:pPr>
              <w:rPr>
                <w:rFonts w:ascii="Arial" w:hAnsi="Arial" w:cs="Arial"/>
                <w:sz w:val="24"/>
                <w:szCs w:val="24"/>
              </w:rPr>
            </w:pPr>
            <w:r w:rsidRPr="0018201C">
              <w:rPr>
                <w:rFonts w:ascii="Arial" w:hAnsi="Arial" w:cs="Arial"/>
                <w:sz w:val="24"/>
                <w:szCs w:val="24"/>
              </w:rPr>
              <w:t>Jobs accommodated</w:t>
            </w:r>
          </w:p>
          <w:p w14:paraId="4C6FD742" w14:textId="77777777" w:rsidR="009E01AD" w:rsidRPr="0018201C" w:rsidRDefault="0079759B" w:rsidP="009E01AD">
            <w:pPr>
              <w:numPr>
                <w:ilvl w:val="0"/>
                <w:numId w:val="5"/>
              </w:numPr>
              <w:rPr>
                <w:rFonts w:ascii="Arial" w:hAnsi="Arial" w:cs="Arial"/>
                <w:sz w:val="24"/>
                <w:szCs w:val="24"/>
              </w:rPr>
            </w:pPr>
            <w:r w:rsidRPr="0018201C">
              <w:rPr>
                <w:rFonts w:ascii="Arial" w:hAnsi="Arial" w:cs="Arial"/>
                <w:sz w:val="24"/>
                <w:szCs w:val="24"/>
              </w:rPr>
              <w:t>Via commercial floorspace completions*</w:t>
            </w:r>
          </w:p>
        </w:tc>
        <w:tc>
          <w:tcPr>
            <w:tcW w:w="2409" w:type="dxa"/>
            <w:tcBorders>
              <w:top w:val="single" w:sz="4" w:space="0" w:color="auto"/>
              <w:left w:val="single" w:sz="4" w:space="0" w:color="auto"/>
              <w:bottom w:val="single" w:sz="4" w:space="0" w:color="auto"/>
              <w:right w:val="single" w:sz="4" w:space="0" w:color="auto"/>
            </w:tcBorders>
          </w:tcPr>
          <w:p w14:paraId="79A1E89F" w14:textId="77777777" w:rsidR="009E01AD" w:rsidRPr="0018201C" w:rsidRDefault="009E01AD" w:rsidP="00F4388A">
            <w:pPr>
              <w:jc w:val="center"/>
              <w:rPr>
                <w:rFonts w:ascii="Arial" w:hAnsi="Arial" w:cs="Arial"/>
                <w:sz w:val="24"/>
                <w:szCs w:val="24"/>
              </w:rPr>
            </w:pPr>
          </w:p>
          <w:p w14:paraId="5366204F" w14:textId="77777777" w:rsidR="009E01AD" w:rsidRPr="0018201C" w:rsidRDefault="0079759B" w:rsidP="00F4388A">
            <w:pPr>
              <w:jc w:val="center"/>
              <w:rPr>
                <w:rFonts w:ascii="Arial" w:hAnsi="Arial" w:cs="Arial"/>
                <w:sz w:val="24"/>
                <w:szCs w:val="24"/>
              </w:rPr>
            </w:pPr>
            <w:r w:rsidRPr="0018201C">
              <w:rPr>
                <w:rFonts w:ascii="Arial" w:hAnsi="Arial" w:cs="Arial"/>
                <w:sz w:val="24"/>
                <w:szCs w:val="24"/>
              </w:rPr>
              <w:t>N/a</w:t>
            </w:r>
          </w:p>
        </w:tc>
        <w:tc>
          <w:tcPr>
            <w:tcW w:w="2217" w:type="dxa"/>
            <w:tcBorders>
              <w:top w:val="single" w:sz="4" w:space="0" w:color="auto"/>
              <w:left w:val="single" w:sz="4" w:space="0" w:color="auto"/>
              <w:bottom w:val="single" w:sz="4" w:space="0" w:color="auto"/>
              <w:right w:val="single" w:sz="4" w:space="0" w:color="auto"/>
            </w:tcBorders>
          </w:tcPr>
          <w:p w14:paraId="0FF25CFB" w14:textId="77777777" w:rsidR="009E01AD" w:rsidRPr="0018201C" w:rsidRDefault="009E01AD" w:rsidP="00592B39">
            <w:pPr>
              <w:jc w:val="center"/>
              <w:rPr>
                <w:rFonts w:ascii="Arial" w:hAnsi="Arial" w:cs="Arial"/>
                <w:sz w:val="24"/>
                <w:szCs w:val="24"/>
                <w:highlight w:val="yellow"/>
              </w:rPr>
            </w:pPr>
          </w:p>
          <w:p w14:paraId="5FE5BA56" w14:textId="77777777" w:rsidR="009E01AD" w:rsidRPr="0018201C" w:rsidRDefault="0079759B" w:rsidP="00592B39">
            <w:pPr>
              <w:jc w:val="center"/>
              <w:rPr>
                <w:rFonts w:ascii="Arial" w:hAnsi="Arial" w:cs="Arial"/>
                <w:sz w:val="24"/>
                <w:szCs w:val="24"/>
                <w:highlight w:val="yellow"/>
              </w:rPr>
            </w:pPr>
            <w:r w:rsidRPr="0018201C">
              <w:rPr>
                <w:rFonts w:ascii="Arial" w:hAnsi="Arial" w:cs="Arial"/>
                <w:sz w:val="24"/>
                <w:szCs w:val="24"/>
              </w:rPr>
              <w:t>339</w:t>
            </w:r>
          </w:p>
        </w:tc>
      </w:tr>
      <w:tr w:rsidR="00864AD0" w14:paraId="3B167F3C" w14:textId="77777777" w:rsidTr="009E01AD">
        <w:tc>
          <w:tcPr>
            <w:tcW w:w="4390" w:type="dxa"/>
            <w:tcBorders>
              <w:top w:val="single" w:sz="4" w:space="0" w:color="auto"/>
              <w:left w:val="single" w:sz="4" w:space="0" w:color="auto"/>
              <w:bottom w:val="single" w:sz="4" w:space="0" w:color="auto"/>
              <w:right w:val="single" w:sz="4" w:space="0" w:color="auto"/>
            </w:tcBorders>
            <w:hideMark/>
          </w:tcPr>
          <w:p w14:paraId="720E9FF4" w14:textId="77777777" w:rsidR="009E01AD" w:rsidRPr="0018201C" w:rsidRDefault="0079759B" w:rsidP="009E01AD">
            <w:pPr>
              <w:numPr>
                <w:ilvl w:val="0"/>
                <w:numId w:val="5"/>
              </w:numPr>
              <w:rPr>
                <w:rFonts w:ascii="Arial" w:hAnsi="Arial" w:cs="Arial"/>
                <w:sz w:val="24"/>
                <w:szCs w:val="24"/>
              </w:rPr>
            </w:pPr>
            <w:r w:rsidRPr="0018201C">
              <w:rPr>
                <w:rFonts w:ascii="Arial" w:hAnsi="Arial" w:cs="Arial"/>
                <w:sz w:val="24"/>
                <w:szCs w:val="24"/>
              </w:rPr>
              <w:t xml:space="preserve">Construction jobs connected to Capital Investment** </w:t>
            </w:r>
          </w:p>
        </w:tc>
        <w:tc>
          <w:tcPr>
            <w:tcW w:w="2409" w:type="dxa"/>
            <w:tcBorders>
              <w:top w:val="single" w:sz="4" w:space="0" w:color="auto"/>
              <w:left w:val="single" w:sz="4" w:space="0" w:color="auto"/>
              <w:bottom w:val="single" w:sz="4" w:space="0" w:color="auto"/>
              <w:right w:val="single" w:sz="4" w:space="0" w:color="auto"/>
            </w:tcBorders>
          </w:tcPr>
          <w:p w14:paraId="361B3C9E" w14:textId="77777777" w:rsidR="009E01AD" w:rsidRPr="0018201C" w:rsidRDefault="0079759B" w:rsidP="009E01AD">
            <w:pPr>
              <w:jc w:val="center"/>
              <w:rPr>
                <w:rFonts w:ascii="Arial" w:hAnsi="Arial" w:cs="Arial"/>
                <w:sz w:val="24"/>
                <w:szCs w:val="24"/>
              </w:rPr>
            </w:pPr>
            <w:r w:rsidRPr="0018201C">
              <w:rPr>
                <w:rFonts w:ascii="Arial" w:hAnsi="Arial" w:cs="Arial"/>
                <w:sz w:val="24"/>
                <w:szCs w:val="24"/>
              </w:rPr>
              <w:t>N/a</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4DF13F4E" w14:textId="77777777" w:rsidR="009E01AD" w:rsidRPr="0018201C" w:rsidRDefault="0079759B" w:rsidP="00F4388A">
            <w:pPr>
              <w:jc w:val="center"/>
              <w:rPr>
                <w:rFonts w:ascii="Arial" w:hAnsi="Arial" w:cs="Arial"/>
                <w:sz w:val="24"/>
                <w:szCs w:val="24"/>
                <w:highlight w:val="yellow"/>
              </w:rPr>
            </w:pPr>
            <w:r>
              <w:rPr>
                <w:rFonts w:ascii="Arial" w:hAnsi="Arial" w:cs="Arial"/>
                <w:sz w:val="24"/>
                <w:szCs w:val="24"/>
              </w:rPr>
              <w:t>45</w:t>
            </w:r>
          </w:p>
        </w:tc>
      </w:tr>
      <w:tr w:rsidR="00864AD0" w14:paraId="151B4B71" w14:textId="77777777" w:rsidTr="009E01AD">
        <w:tc>
          <w:tcPr>
            <w:tcW w:w="4390" w:type="dxa"/>
            <w:tcBorders>
              <w:top w:val="single" w:sz="4" w:space="0" w:color="auto"/>
              <w:left w:val="single" w:sz="4" w:space="0" w:color="auto"/>
              <w:bottom w:val="single" w:sz="4" w:space="0" w:color="auto"/>
              <w:right w:val="single" w:sz="4" w:space="0" w:color="auto"/>
            </w:tcBorders>
          </w:tcPr>
          <w:p w14:paraId="691BE9DA" w14:textId="77777777" w:rsidR="009E01AD" w:rsidRPr="0018201C" w:rsidRDefault="0079759B" w:rsidP="009E01AD">
            <w:pPr>
              <w:numPr>
                <w:ilvl w:val="0"/>
                <w:numId w:val="5"/>
              </w:numPr>
              <w:rPr>
                <w:rFonts w:ascii="Arial" w:hAnsi="Arial" w:cs="Arial"/>
                <w:sz w:val="24"/>
                <w:szCs w:val="24"/>
              </w:rPr>
            </w:pPr>
            <w:r w:rsidRPr="0018201C">
              <w:rPr>
                <w:rFonts w:ascii="Arial" w:hAnsi="Arial" w:cs="Arial"/>
                <w:sz w:val="24"/>
                <w:szCs w:val="24"/>
              </w:rPr>
              <w:t xml:space="preserve">Business Support activities </w:t>
            </w:r>
          </w:p>
        </w:tc>
        <w:tc>
          <w:tcPr>
            <w:tcW w:w="2409" w:type="dxa"/>
            <w:tcBorders>
              <w:top w:val="single" w:sz="4" w:space="0" w:color="auto"/>
              <w:left w:val="single" w:sz="4" w:space="0" w:color="auto"/>
              <w:bottom w:val="single" w:sz="4" w:space="0" w:color="auto"/>
              <w:right w:val="single" w:sz="4" w:space="0" w:color="auto"/>
            </w:tcBorders>
          </w:tcPr>
          <w:p w14:paraId="6EE72DDA" w14:textId="77777777" w:rsidR="009E01AD" w:rsidRPr="0018201C" w:rsidRDefault="0079759B" w:rsidP="009E01AD">
            <w:pPr>
              <w:tabs>
                <w:tab w:val="left" w:pos="315"/>
                <w:tab w:val="center" w:pos="882"/>
              </w:tabs>
              <w:jc w:val="center"/>
              <w:rPr>
                <w:rFonts w:ascii="Arial" w:hAnsi="Arial" w:cs="Arial"/>
                <w:sz w:val="24"/>
                <w:szCs w:val="24"/>
              </w:rPr>
            </w:pPr>
            <w:r w:rsidRPr="0018201C">
              <w:rPr>
                <w:rFonts w:ascii="Arial" w:hAnsi="Arial" w:cs="Arial"/>
                <w:sz w:val="24"/>
                <w:szCs w:val="24"/>
              </w:rPr>
              <w:t>N/a</w:t>
            </w:r>
          </w:p>
        </w:tc>
        <w:tc>
          <w:tcPr>
            <w:tcW w:w="2217" w:type="dxa"/>
            <w:tcBorders>
              <w:top w:val="single" w:sz="4" w:space="0" w:color="auto"/>
              <w:left w:val="single" w:sz="4" w:space="0" w:color="auto"/>
              <w:bottom w:val="single" w:sz="4" w:space="0" w:color="auto"/>
              <w:right w:val="single" w:sz="4" w:space="0" w:color="auto"/>
            </w:tcBorders>
          </w:tcPr>
          <w:p w14:paraId="35D70659" w14:textId="77777777" w:rsidR="009E01AD" w:rsidRPr="0018201C" w:rsidRDefault="0079759B" w:rsidP="00F4388A">
            <w:pPr>
              <w:jc w:val="center"/>
              <w:rPr>
                <w:rFonts w:ascii="Arial" w:hAnsi="Arial" w:cs="Arial"/>
                <w:sz w:val="24"/>
                <w:szCs w:val="24"/>
              </w:rPr>
            </w:pPr>
            <w:r w:rsidRPr="0018201C">
              <w:rPr>
                <w:rFonts w:ascii="Arial" w:hAnsi="Arial" w:cs="Arial"/>
                <w:sz w:val="24"/>
                <w:szCs w:val="24"/>
              </w:rPr>
              <w:t>15</w:t>
            </w:r>
          </w:p>
        </w:tc>
      </w:tr>
    </w:tbl>
    <w:p w14:paraId="5329EFFD" w14:textId="77777777" w:rsidR="001E76CF" w:rsidRDefault="001E76CF" w:rsidP="001E76CF">
      <w:pPr>
        <w:spacing w:after="0" w:line="240" w:lineRule="auto"/>
        <w:ind w:left="284" w:hanging="426"/>
        <w:jc w:val="both"/>
        <w:rPr>
          <w:rFonts w:ascii="Arial" w:hAnsi="Arial" w:cs="Arial"/>
          <w:sz w:val="24"/>
          <w:szCs w:val="24"/>
        </w:rPr>
      </w:pPr>
    </w:p>
    <w:p w14:paraId="0AE890C2" w14:textId="77777777" w:rsidR="009E01AD" w:rsidRPr="0018201C" w:rsidRDefault="0079759B" w:rsidP="001E76CF">
      <w:pPr>
        <w:spacing w:after="0" w:line="240" w:lineRule="auto"/>
        <w:ind w:left="284" w:hanging="426"/>
        <w:jc w:val="both"/>
        <w:rPr>
          <w:rFonts w:ascii="Arial" w:hAnsi="Arial" w:cs="Arial"/>
          <w:sz w:val="24"/>
          <w:szCs w:val="24"/>
        </w:rPr>
      </w:pPr>
      <w:r w:rsidRPr="0018201C">
        <w:rPr>
          <w:rFonts w:ascii="Arial" w:hAnsi="Arial" w:cs="Arial"/>
          <w:sz w:val="24"/>
          <w:szCs w:val="24"/>
        </w:rPr>
        <w:lastRenderedPageBreak/>
        <w:t>* Gross jobs based on an average of 43 sq m per job, as per CLG</w:t>
      </w:r>
      <w:bookmarkStart w:id="0" w:name="_GoBack"/>
      <w:bookmarkEnd w:id="0"/>
      <w:r w:rsidRPr="0018201C">
        <w:rPr>
          <w:rFonts w:ascii="Arial" w:hAnsi="Arial" w:cs="Arial"/>
          <w:sz w:val="24"/>
          <w:szCs w:val="24"/>
        </w:rPr>
        <w:t xml:space="preserve"> guidance.</w:t>
      </w:r>
    </w:p>
    <w:p w14:paraId="17061FC5" w14:textId="77777777" w:rsidR="009E01AD" w:rsidRDefault="0079759B" w:rsidP="001E76CF">
      <w:pPr>
        <w:spacing w:after="0" w:line="240" w:lineRule="auto"/>
        <w:ind w:left="284" w:hanging="426"/>
        <w:jc w:val="both"/>
        <w:rPr>
          <w:rFonts w:ascii="Arial" w:hAnsi="Arial" w:cs="Arial"/>
          <w:sz w:val="24"/>
          <w:szCs w:val="24"/>
        </w:rPr>
      </w:pPr>
      <w:r w:rsidRPr="0018201C">
        <w:rPr>
          <w:rFonts w:ascii="Arial" w:hAnsi="Arial" w:cs="Arial"/>
          <w:sz w:val="24"/>
          <w:szCs w:val="24"/>
        </w:rPr>
        <w:t>** Based on one job per £86,945 of capital investment</w:t>
      </w:r>
      <w:r w:rsidR="00955FFB">
        <w:rPr>
          <w:rFonts w:ascii="Arial" w:hAnsi="Arial" w:cs="Arial"/>
          <w:sz w:val="24"/>
          <w:szCs w:val="24"/>
        </w:rPr>
        <w:t>.</w:t>
      </w:r>
    </w:p>
    <w:p w14:paraId="60FD925E" w14:textId="77777777" w:rsidR="00955FFB" w:rsidRPr="0018201C" w:rsidRDefault="00955FFB" w:rsidP="001E76CF">
      <w:pPr>
        <w:spacing w:after="0" w:line="240" w:lineRule="auto"/>
        <w:ind w:left="284" w:hanging="426"/>
        <w:jc w:val="both"/>
        <w:rPr>
          <w:rFonts w:ascii="Arial" w:hAnsi="Arial" w:cs="Arial"/>
          <w:sz w:val="24"/>
          <w:szCs w:val="24"/>
        </w:rPr>
      </w:pPr>
    </w:p>
    <w:p w14:paraId="7AE51D20" w14:textId="77777777" w:rsidR="009E01AD" w:rsidRDefault="0079759B" w:rsidP="001E76CF">
      <w:pPr>
        <w:spacing w:after="0" w:line="240" w:lineRule="auto"/>
        <w:jc w:val="both"/>
        <w:rPr>
          <w:rFonts w:ascii="Arial" w:hAnsi="Arial" w:cs="Arial"/>
          <w:sz w:val="24"/>
          <w:szCs w:val="24"/>
        </w:rPr>
      </w:pPr>
      <w:r w:rsidRPr="0018201C">
        <w:rPr>
          <w:rFonts w:ascii="Arial" w:hAnsi="Arial" w:cs="Arial"/>
          <w:sz w:val="24"/>
          <w:szCs w:val="24"/>
        </w:rPr>
        <w:t xml:space="preserve">In addition to the above, 130 businesses in Preston and South Ribble have been supported specifically through the BOOST project, and 15 associated jobs created, see table </w:t>
      </w:r>
      <w:r>
        <w:rPr>
          <w:rFonts w:ascii="Arial" w:hAnsi="Arial" w:cs="Arial"/>
          <w:sz w:val="24"/>
          <w:szCs w:val="24"/>
        </w:rPr>
        <w:t>10</w:t>
      </w:r>
      <w:r w:rsidRPr="0018201C">
        <w:rPr>
          <w:rFonts w:ascii="Arial" w:hAnsi="Arial" w:cs="Arial"/>
          <w:sz w:val="24"/>
          <w:szCs w:val="24"/>
        </w:rPr>
        <w:t xml:space="preserve"> below.   </w:t>
      </w:r>
    </w:p>
    <w:p w14:paraId="429B53EE" w14:textId="77777777" w:rsidR="001E76CF" w:rsidRPr="0018201C" w:rsidRDefault="001E76CF" w:rsidP="001E76CF">
      <w:pPr>
        <w:spacing w:after="0" w:line="240" w:lineRule="auto"/>
        <w:jc w:val="both"/>
        <w:rPr>
          <w:rFonts w:ascii="Arial" w:hAnsi="Arial" w:cs="Arial"/>
          <w:sz w:val="24"/>
          <w:szCs w:val="24"/>
        </w:rPr>
      </w:pPr>
    </w:p>
    <w:p w14:paraId="5BEF9C50" w14:textId="77777777" w:rsidR="009E01AD" w:rsidRPr="0018201C" w:rsidRDefault="0079759B" w:rsidP="001E76CF">
      <w:pPr>
        <w:spacing w:after="0" w:line="240" w:lineRule="auto"/>
        <w:jc w:val="both"/>
        <w:rPr>
          <w:rFonts w:ascii="Arial" w:hAnsi="Arial" w:cs="Arial"/>
          <w:b/>
          <w:sz w:val="24"/>
          <w:szCs w:val="24"/>
          <w:u w:val="single"/>
        </w:rPr>
      </w:pPr>
      <w:r w:rsidRPr="0018201C">
        <w:rPr>
          <w:rFonts w:ascii="Arial" w:hAnsi="Arial" w:cs="Arial"/>
          <w:b/>
          <w:sz w:val="24"/>
          <w:szCs w:val="24"/>
          <w:u w:val="single"/>
        </w:rPr>
        <w:t xml:space="preserve">Table </w:t>
      </w:r>
      <w:r>
        <w:rPr>
          <w:rFonts w:ascii="Arial" w:hAnsi="Arial" w:cs="Arial"/>
          <w:b/>
          <w:sz w:val="24"/>
          <w:szCs w:val="24"/>
          <w:u w:val="single"/>
        </w:rPr>
        <w:t>10</w:t>
      </w:r>
      <w:r w:rsidRPr="0018201C">
        <w:rPr>
          <w:rFonts w:ascii="Arial" w:hAnsi="Arial" w:cs="Arial"/>
          <w:b/>
          <w:sz w:val="24"/>
          <w:szCs w:val="24"/>
          <w:u w:val="single"/>
        </w:rPr>
        <w:t xml:space="preserve">: Business support and associated jobs </w:t>
      </w:r>
    </w:p>
    <w:p w14:paraId="124C9483" w14:textId="77777777" w:rsidR="009E01AD" w:rsidRPr="0018201C" w:rsidRDefault="009E01AD" w:rsidP="001E76CF">
      <w:pPr>
        <w:spacing w:after="0" w:line="240" w:lineRule="auto"/>
        <w:jc w:val="both"/>
        <w:rPr>
          <w:rFonts w:ascii="Arial" w:hAnsi="Arial" w:cs="Arial"/>
          <w:b/>
          <w:sz w:val="24"/>
          <w:szCs w:val="24"/>
          <w:u w:val="single"/>
        </w:rPr>
      </w:pPr>
    </w:p>
    <w:tbl>
      <w:tblPr>
        <w:tblStyle w:val="TableGrid"/>
        <w:tblW w:w="9215" w:type="dxa"/>
        <w:tblInd w:w="-289" w:type="dxa"/>
        <w:tblLook w:val="04A0" w:firstRow="1" w:lastRow="0" w:firstColumn="1" w:lastColumn="0" w:noHBand="0" w:noVBand="1"/>
      </w:tblPr>
      <w:tblGrid>
        <w:gridCol w:w="7088"/>
        <w:gridCol w:w="2127"/>
      </w:tblGrid>
      <w:tr w:rsidR="00864AD0" w14:paraId="677BD200" w14:textId="77777777" w:rsidTr="009E01AD">
        <w:tc>
          <w:tcPr>
            <w:tcW w:w="7088" w:type="dxa"/>
            <w:tcBorders>
              <w:top w:val="single" w:sz="4" w:space="0" w:color="auto"/>
              <w:left w:val="single" w:sz="4" w:space="0" w:color="auto"/>
              <w:bottom w:val="single" w:sz="4" w:space="0" w:color="auto"/>
              <w:right w:val="single" w:sz="4" w:space="0" w:color="auto"/>
            </w:tcBorders>
            <w:hideMark/>
          </w:tcPr>
          <w:p w14:paraId="1EEA2B33" w14:textId="77777777" w:rsidR="009E01AD" w:rsidRPr="0018201C" w:rsidRDefault="0079759B" w:rsidP="009E01AD">
            <w:pPr>
              <w:jc w:val="both"/>
              <w:rPr>
                <w:rFonts w:ascii="Arial" w:hAnsi="Arial" w:cs="Arial"/>
                <w:b/>
                <w:sz w:val="24"/>
                <w:szCs w:val="24"/>
              </w:rPr>
            </w:pPr>
            <w:r w:rsidRPr="0018201C">
              <w:rPr>
                <w:rFonts w:ascii="Arial" w:hAnsi="Arial" w:cs="Arial"/>
                <w:b/>
                <w:sz w:val="24"/>
                <w:szCs w:val="24"/>
              </w:rPr>
              <w:t>Output</w:t>
            </w:r>
          </w:p>
        </w:tc>
        <w:tc>
          <w:tcPr>
            <w:tcW w:w="2127" w:type="dxa"/>
            <w:tcBorders>
              <w:top w:val="single" w:sz="4" w:space="0" w:color="auto"/>
              <w:left w:val="single" w:sz="4" w:space="0" w:color="auto"/>
              <w:bottom w:val="single" w:sz="4" w:space="0" w:color="auto"/>
              <w:right w:val="single" w:sz="4" w:space="0" w:color="auto"/>
            </w:tcBorders>
            <w:hideMark/>
          </w:tcPr>
          <w:p w14:paraId="1888138E" w14:textId="77777777" w:rsidR="009E01AD" w:rsidRPr="0018201C" w:rsidRDefault="0079759B" w:rsidP="009E01AD">
            <w:pPr>
              <w:jc w:val="center"/>
              <w:rPr>
                <w:rFonts w:ascii="Arial" w:hAnsi="Arial" w:cs="Arial"/>
                <w:b/>
                <w:sz w:val="24"/>
                <w:szCs w:val="24"/>
              </w:rPr>
            </w:pPr>
            <w:r w:rsidRPr="0018201C">
              <w:rPr>
                <w:rFonts w:ascii="Arial" w:hAnsi="Arial" w:cs="Arial"/>
                <w:b/>
                <w:sz w:val="24"/>
                <w:szCs w:val="24"/>
              </w:rPr>
              <w:t xml:space="preserve">2019/20 </w:t>
            </w:r>
          </w:p>
          <w:p w14:paraId="3762E1C3" w14:textId="77777777" w:rsidR="009E01AD" w:rsidRPr="0018201C" w:rsidRDefault="0079759B" w:rsidP="00F4388A">
            <w:pPr>
              <w:jc w:val="center"/>
              <w:rPr>
                <w:rFonts w:ascii="Arial" w:hAnsi="Arial" w:cs="Arial"/>
                <w:b/>
                <w:sz w:val="24"/>
                <w:szCs w:val="24"/>
              </w:rPr>
            </w:pPr>
            <w:r w:rsidRPr="0018201C">
              <w:rPr>
                <w:rFonts w:ascii="Arial" w:hAnsi="Arial" w:cs="Arial"/>
                <w:b/>
                <w:sz w:val="24"/>
                <w:szCs w:val="24"/>
              </w:rPr>
              <w:t>(1</w:t>
            </w:r>
            <w:r w:rsidRPr="0018201C">
              <w:rPr>
                <w:rFonts w:ascii="Arial" w:hAnsi="Arial" w:cs="Arial"/>
                <w:b/>
                <w:sz w:val="24"/>
                <w:szCs w:val="24"/>
                <w:vertAlign w:val="superscript"/>
              </w:rPr>
              <w:t>st</w:t>
            </w:r>
            <w:r w:rsidRPr="0018201C">
              <w:rPr>
                <w:rFonts w:ascii="Arial" w:hAnsi="Arial" w:cs="Arial"/>
                <w:b/>
                <w:sz w:val="24"/>
                <w:szCs w:val="24"/>
              </w:rPr>
              <w:t xml:space="preserve"> 6 months) </w:t>
            </w:r>
          </w:p>
        </w:tc>
      </w:tr>
      <w:tr w:rsidR="00864AD0" w14:paraId="507FF049" w14:textId="77777777" w:rsidTr="009E01AD">
        <w:tc>
          <w:tcPr>
            <w:tcW w:w="7088" w:type="dxa"/>
            <w:tcBorders>
              <w:top w:val="single" w:sz="4" w:space="0" w:color="auto"/>
              <w:left w:val="single" w:sz="4" w:space="0" w:color="auto"/>
              <w:bottom w:val="single" w:sz="4" w:space="0" w:color="auto"/>
              <w:right w:val="single" w:sz="4" w:space="0" w:color="auto"/>
            </w:tcBorders>
          </w:tcPr>
          <w:p w14:paraId="143433E0" w14:textId="77777777" w:rsidR="009E01AD" w:rsidRPr="0018201C" w:rsidRDefault="0079759B" w:rsidP="009E01AD">
            <w:pPr>
              <w:jc w:val="both"/>
              <w:rPr>
                <w:rFonts w:ascii="Arial" w:hAnsi="Arial" w:cs="Arial"/>
                <w:sz w:val="24"/>
                <w:szCs w:val="24"/>
              </w:rPr>
            </w:pPr>
            <w:r w:rsidRPr="0018201C">
              <w:rPr>
                <w:rFonts w:ascii="Arial" w:hAnsi="Arial" w:cs="Arial"/>
                <w:sz w:val="24"/>
                <w:szCs w:val="24"/>
              </w:rPr>
              <w:t>New businesses supported through BOOST</w:t>
            </w:r>
          </w:p>
        </w:tc>
        <w:tc>
          <w:tcPr>
            <w:tcW w:w="2127" w:type="dxa"/>
            <w:tcBorders>
              <w:top w:val="single" w:sz="4" w:space="0" w:color="auto"/>
              <w:left w:val="single" w:sz="4" w:space="0" w:color="auto"/>
              <w:bottom w:val="single" w:sz="4" w:space="0" w:color="auto"/>
              <w:right w:val="single" w:sz="4" w:space="0" w:color="auto"/>
            </w:tcBorders>
            <w:hideMark/>
          </w:tcPr>
          <w:p w14:paraId="31B6E51A" w14:textId="77777777" w:rsidR="009E01AD" w:rsidRPr="0018201C" w:rsidRDefault="0079759B" w:rsidP="009E01AD">
            <w:pPr>
              <w:jc w:val="center"/>
              <w:rPr>
                <w:rFonts w:ascii="Arial" w:hAnsi="Arial" w:cs="Arial"/>
                <w:sz w:val="24"/>
                <w:szCs w:val="24"/>
              </w:rPr>
            </w:pPr>
            <w:r w:rsidRPr="0018201C">
              <w:rPr>
                <w:rFonts w:ascii="Arial" w:hAnsi="Arial" w:cs="Arial"/>
                <w:sz w:val="24"/>
                <w:szCs w:val="24"/>
              </w:rPr>
              <w:t>130</w:t>
            </w:r>
          </w:p>
        </w:tc>
      </w:tr>
      <w:tr w:rsidR="00864AD0" w14:paraId="5490F506" w14:textId="77777777" w:rsidTr="009E01AD">
        <w:tc>
          <w:tcPr>
            <w:tcW w:w="7088" w:type="dxa"/>
            <w:tcBorders>
              <w:top w:val="single" w:sz="4" w:space="0" w:color="auto"/>
              <w:left w:val="single" w:sz="4" w:space="0" w:color="auto"/>
              <w:bottom w:val="single" w:sz="4" w:space="0" w:color="auto"/>
              <w:right w:val="single" w:sz="4" w:space="0" w:color="auto"/>
            </w:tcBorders>
          </w:tcPr>
          <w:p w14:paraId="5731F231" w14:textId="77777777" w:rsidR="009E01AD" w:rsidRPr="0018201C" w:rsidRDefault="0079759B" w:rsidP="009E01AD">
            <w:pPr>
              <w:jc w:val="both"/>
              <w:rPr>
                <w:rFonts w:ascii="Arial" w:hAnsi="Arial" w:cs="Arial"/>
                <w:sz w:val="24"/>
                <w:szCs w:val="24"/>
              </w:rPr>
            </w:pPr>
            <w:r w:rsidRPr="0018201C">
              <w:rPr>
                <w:rFonts w:ascii="Arial" w:hAnsi="Arial" w:cs="Arial"/>
                <w:sz w:val="24"/>
                <w:szCs w:val="24"/>
              </w:rPr>
              <w:t xml:space="preserve">Jobs created through BOOST business support </w:t>
            </w:r>
          </w:p>
        </w:tc>
        <w:tc>
          <w:tcPr>
            <w:tcW w:w="2127" w:type="dxa"/>
            <w:tcBorders>
              <w:top w:val="single" w:sz="4" w:space="0" w:color="auto"/>
              <w:left w:val="single" w:sz="4" w:space="0" w:color="auto"/>
              <w:bottom w:val="single" w:sz="4" w:space="0" w:color="auto"/>
              <w:right w:val="single" w:sz="4" w:space="0" w:color="auto"/>
            </w:tcBorders>
            <w:hideMark/>
          </w:tcPr>
          <w:p w14:paraId="32251B31" w14:textId="77777777" w:rsidR="009E01AD" w:rsidRPr="0018201C" w:rsidRDefault="0079759B" w:rsidP="009E01AD">
            <w:pPr>
              <w:jc w:val="center"/>
              <w:rPr>
                <w:rFonts w:ascii="Arial" w:hAnsi="Arial" w:cs="Arial"/>
                <w:sz w:val="24"/>
                <w:szCs w:val="24"/>
              </w:rPr>
            </w:pPr>
            <w:r w:rsidRPr="0018201C">
              <w:rPr>
                <w:rFonts w:ascii="Arial" w:hAnsi="Arial" w:cs="Arial"/>
                <w:sz w:val="24"/>
                <w:szCs w:val="24"/>
              </w:rPr>
              <w:t>15</w:t>
            </w:r>
          </w:p>
        </w:tc>
      </w:tr>
    </w:tbl>
    <w:p w14:paraId="5814D94B" w14:textId="77777777" w:rsidR="009E01AD" w:rsidRPr="0018201C" w:rsidRDefault="0079759B" w:rsidP="001E76CF">
      <w:pPr>
        <w:spacing w:after="0" w:line="240" w:lineRule="auto"/>
        <w:jc w:val="both"/>
        <w:rPr>
          <w:rFonts w:ascii="Arial" w:hAnsi="Arial" w:cs="Arial"/>
          <w:sz w:val="24"/>
          <w:szCs w:val="24"/>
        </w:rPr>
      </w:pPr>
      <w:r w:rsidRPr="0018201C">
        <w:rPr>
          <w:rFonts w:ascii="Arial" w:hAnsi="Arial" w:cs="Arial"/>
          <w:sz w:val="24"/>
          <w:szCs w:val="24"/>
        </w:rPr>
        <w:t>source: BOOST</w:t>
      </w:r>
    </w:p>
    <w:p w14:paraId="32E10496" w14:textId="77777777" w:rsidR="009E01AD" w:rsidRPr="0018201C" w:rsidRDefault="009E01AD" w:rsidP="001E76CF">
      <w:pPr>
        <w:spacing w:after="0" w:line="240" w:lineRule="auto"/>
        <w:jc w:val="both"/>
        <w:rPr>
          <w:rFonts w:ascii="Arial" w:hAnsi="Arial" w:cs="Arial"/>
          <w:sz w:val="24"/>
          <w:szCs w:val="24"/>
        </w:rPr>
      </w:pPr>
    </w:p>
    <w:p w14:paraId="7D79CF5F" w14:textId="77777777" w:rsidR="009E01AD" w:rsidRDefault="0079759B" w:rsidP="001E76CF">
      <w:pPr>
        <w:spacing w:after="0" w:line="240" w:lineRule="auto"/>
        <w:ind w:left="284" w:hanging="426"/>
        <w:rPr>
          <w:rFonts w:ascii="Arial" w:hAnsi="Arial" w:cs="Arial"/>
          <w:b/>
          <w:sz w:val="24"/>
          <w:szCs w:val="24"/>
        </w:rPr>
      </w:pPr>
      <w:r>
        <w:rPr>
          <w:rFonts w:ascii="Arial" w:hAnsi="Arial" w:cs="Arial"/>
          <w:b/>
          <w:sz w:val="24"/>
          <w:szCs w:val="24"/>
        </w:rPr>
        <w:t>6.0. Skills</w:t>
      </w:r>
      <w:r>
        <w:rPr>
          <w:rFonts w:ascii="Arial" w:hAnsi="Arial" w:cs="Arial"/>
          <w:sz w:val="24"/>
          <w:szCs w:val="24"/>
        </w:rPr>
        <w:t xml:space="preserve"> </w:t>
      </w:r>
      <w:r>
        <w:rPr>
          <w:rFonts w:ascii="Arial" w:hAnsi="Arial" w:cs="Arial"/>
          <w:b/>
          <w:sz w:val="24"/>
          <w:szCs w:val="24"/>
        </w:rPr>
        <w:t>and Employment</w:t>
      </w:r>
    </w:p>
    <w:p w14:paraId="45156A65" w14:textId="77777777" w:rsidR="001E76CF" w:rsidRDefault="001E76CF" w:rsidP="001E76CF">
      <w:pPr>
        <w:spacing w:after="0" w:line="240" w:lineRule="auto"/>
        <w:ind w:left="284" w:hanging="426"/>
        <w:rPr>
          <w:rFonts w:ascii="Arial" w:hAnsi="Arial" w:cs="Arial"/>
          <w:b/>
          <w:sz w:val="24"/>
          <w:szCs w:val="24"/>
        </w:rPr>
      </w:pPr>
    </w:p>
    <w:p w14:paraId="619F7A55" w14:textId="77777777" w:rsidR="009E01AD" w:rsidRDefault="0079759B" w:rsidP="00955FFB">
      <w:pPr>
        <w:spacing w:after="0" w:line="240" w:lineRule="auto"/>
        <w:ind w:left="284" w:hanging="426"/>
        <w:jc w:val="both"/>
        <w:rPr>
          <w:rFonts w:ascii="Arial" w:hAnsi="Arial" w:cs="Arial"/>
          <w:sz w:val="24"/>
          <w:szCs w:val="24"/>
        </w:rPr>
      </w:pPr>
      <w:r>
        <w:rPr>
          <w:rFonts w:ascii="Arial" w:hAnsi="Arial" w:cs="Arial"/>
          <w:sz w:val="24"/>
          <w:szCs w:val="24"/>
        </w:rPr>
        <w:t xml:space="preserve">6.1 </w:t>
      </w:r>
      <w:r w:rsidRPr="004D5F27">
        <w:rPr>
          <w:rFonts w:ascii="Arial" w:hAnsi="Arial" w:cs="Arial"/>
          <w:sz w:val="24"/>
          <w:szCs w:val="24"/>
        </w:rPr>
        <w:t xml:space="preserve">The key outputs in regard to skills and employment metrics are outlined in Table </w:t>
      </w:r>
      <w:r>
        <w:rPr>
          <w:rFonts w:ascii="Arial" w:hAnsi="Arial" w:cs="Arial"/>
          <w:sz w:val="24"/>
          <w:szCs w:val="24"/>
        </w:rPr>
        <w:t>11</w:t>
      </w:r>
      <w:r w:rsidRPr="004D5F27">
        <w:rPr>
          <w:rFonts w:ascii="Arial" w:hAnsi="Arial" w:cs="Arial"/>
          <w:sz w:val="24"/>
          <w:szCs w:val="24"/>
        </w:rPr>
        <w:t xml:space="preserve"> below. For reference the period over which this data measures is the academic year 2018/19. In the main</w:t>
      </w:r>
      <w:r>
        <w:rPr>
          <w:rFonts w:ascii="Arial" w:hAnsi="Arial" w:cs="Arial"/>
          <w:sz w:val="24"/>
          <w:szCs w:val="24"/>
        </w:rPr>
        <w:t>,</w:t>
      </w:r>
      <w:r w:rsidRPr="004D5F27">
        <w:rPr>
          <w:rFonts w:ascii="Arial" w:hAnsi="Arial" w:cs="Arial"/>
          <w:sz w:val="24"/>
          <w:szCs w:val="24"/>
        </w:rPr>
        <w:t xml:space="preserve"> performance is in line with profiled delivery for outputs with some notable exceptions detailed below: </w:t>
      </w:r>
    </w:p>
    <w:p w14:paraId="3E250052" w14:textId="77777777" w:rsidR="001E76CF" w:rsidRPr="004D5F27" w:rsidRDefault="001E76CF" w:rsidP="00955FFB">
      <w:pPr>
        <w:spacing w:after="0" w:line="240" w:lineRule="auto"/>
        <w:ind w:left="284" w:hanging="426"/>
        <w:jc w:val="both"/>
        <w:rPr>
          <w:rFonts w:ascii="Arial" w:hAnsi="Arial" w:cs="Arial"/>
          <w:sz w:val="24"/>
          <w:szCs w:val="24"/>
        </w:rPr>
      </w:pPr>
    </w:p>
    <w:p w14:paraId="2C8A23C8" w14:textId="77777777" w:rsidR="009E01AD" w:rsidRDefault="0079759B" w:rsidP="00955FFB">
      <w:pPr>
        <w:spacing w:after="0" w:line="240" w:lineRule="auto"/>
        <w:ind w:left="284" w:hanging="426"/>
        <w:jc w:val="both"/>
        <w:rPr>
          <w:rFonts w:ascii="Arial" w:hAnsi="Arial" w:cs="Arial"/>
          <w:sz w:val="24"/>
          <w:szCs w:val="24"/>
        </w:rPr>
      </w:pPr>
      <w:r>
        <w:rPr>
          <w:rFonts w:ascii="Arial" w:hAnsi="Arial" w:cs="Arial"/>
          <w:sz w:val="24"/>
          <w:szCs w:val="24"/>
        </w:rPr>
        <w:t xml:space="preserve">6.2 </w:t>
      </w:r>
      <w:r w:rsidRPr="004D5F27">
        <w:rPr>
          <w:rFonts w:ascii="Arial" w:hAnsi="Arial" w:cs="Arial"/>
          <w:sz w:val="24"/>
          <w:szCs w:val="24"/>
        </w:rPr>
        <w:t xml:space="preserve">Apprenticeship starts amongst the 16-24yr old group have increased again from those reported in 2017/18. In 2018/19 there were a total of 1,067 reported starts which represented a 4% increase on starts reported over the year preceding of 1,058 starts in 2017/18. This is the fifth year in succession in which apprenticeship starts amongst this age group has registered an increased. </w:t>
      </w:r>
    </w:p>
    <w:p w14:paraId="4A8B68E7" w14:textId="77777777" w:rsidR="001E76CF" w:rsidRPr="004D5F27" w:rsidRDefault="001E76CF" w:rsidP="00955FFB">
      <w:pPr>
        <w:spacing w:after="0" w:line="240" w:lineRule="auto"/>
        <w:ind w:left="284" w:hanging="426"/>
        <w:jc w:val="both"/>
        <w:rPr>
          <w:rFonts w:ascii="Arial" w:hAnsi="Arial" w:cs="Arial"/>
          <w:sz w:val="24"/>
          <w:szCs w:val="24"/>
        </w:rPr>
      </w:pPr>
    </w:p>
    <w:p w14:paraId="61443710" w14:textId="77777777" w:rsidR="009E01AD" w:rsidRDefault="0079759B" w:rsidP="00955FFB">
      <w:pPr>
        <w:spacing w:after="0" w:line="240" w:lineRule="auto"/>
        <w:ind w:left="284" w:hanging="426"/>
        <w:jc w:val="both"/>
        <w:rPr>
          <w:rFonts w:ascii="Arial" w:hAnsi="Arial" w:cs="Arial"/>
          <w:sz w:val="24"/>
          <w:szCs w:val="24"/>
        </w:rPr>
      </w:pPr>
      <w:r>
        <w:rPr>
          <w:rFonts w:ascii="Arial" w:hAnsi="Arial" w:cs="Arial"/>
          <w:sz w:val="24"/>
          <w:szCs w:val="24"/>
        </w:rPr>
        <w:t xml:space="preserve">6.3 </w:t>
      </w:r>
      <w:r w:rsidRPr="004D5F27">
        <w:rPr>
          <w:rFonts w:ascii="Arial" w:hAnsi="Arial" w:cs="Arial"/>
          <w:sz w:val="24"/>
          <w:szCs w:val="24"/>
        </w:rPr>
        <w:t xml:space="preserve">Apprenticeship starts in the construction sector in 2018/19 experienced a small, yet still surprising fall on the figures reported for 2017/18 with 237 new starts reported compared with the 279 starts reported for 2017/18. </w:t>
      </w:r>
    </w:p>
    <w:p w14:paraId="11015627" w14:textId="77777777" w:rsidR="001E76CF" w:rsidRPr="004D5F27" w:rsidRDefault="001E76CF" w:rsidP="00955FFB">
      <w:pPr>
        <w:spacing w:after="0" w:line="240" w:lineRule="auto"/>
        <w:ind w:left="284" w:hanging="426"/>
        <w:jc w:val="both"/>
        <w:rPr>
          <w:rFonts w:ascii="Arial" w:hAnsi="Arial" w:cs="Arial"/>
          <w:sz w:val="24"/>
          <w:szCs w:val="24"/>
        </w:rPr>
      </w:pPr>
    </w:p>
    <w:p w14:paraId="7B52DAE0" w14:textId="77777777" w:rsidR="009E01AD" w:rsidRDefault="0079759B" w:rsidP="00955FFB">
      <w:pPr>
        <w:spacing w:after="0" w:line="240" w:lineRule="auto"/>
        <w:ind w:left="284" w:hanging="426"/>
        <w:jc w:val="both"/>
        <w:rPr>
          <w:rFonts w:ascii="Arial" w:hAnsi="Arial" w:cs="Arial"/>
          <w:sz w:val="24"/>
          <w:szCs w:val="24"/>
        </w:rPr>
      </w:pPr>
      <w:r>
        <w:rPr>
          <w:rFonts w:ascii="Arial" w:hAnsi="Arial" w:cs="Arial"/>
          <w:sz w:val="24"/>
          <w:szCs w:val="24"/>
        </w:rPr>
        <w:t xml:space="preserve">6.4 </w:t>
      </w:r>
      <w:r w:rsidRPr="004D5F27">
        <w:rPr>
          <w:rFonts w:ascii="Arial" w:hAnsi="Arial" w:cs="Arial"/>
          <w:sz w:val="24"/>
          <w:szCs w:val="24"/>
        </w:rPr>
        <w:t>Higher Education student destination data for the period under measure (20</w:t>
      </w:r>
      <w:r>
        <w:rPr>
          <w:rFonts w:ascii="Arial" w:hAnsi="Arial" w:cs="Arial"/>
          <w:sz w:val="24"/>
          <w:szCs w:val="24"/>
        </w:rPr>
        <w:t>1</w:t>
      </w:r>
      <w:r w:rsidRPr="004D5F27">
        <w:rPr>
          <w:rFonts w:ascii="Arial" w:hAnsi="Arial" w:cs="Arial"/>
          <w:sz w:val="24"/>
          <w:szCs w:val="24"/>
        </w:rPr>
        <w:t>8/19 academic year) covering indicators No 3</w:t>
      </w:r>
      <w:r>
        <w:rPr>
          <w:rFonts w:ascii="Arial" w:hAnsi="Arial" w:cs="Arial"/>
          <w:sz w:val="24"/>
          <w:szCs w:val="24"/>
        </w:rPr>
        <w:t xml:space="preserve"> and</w:t>
      </w:r>
      <w:r w:rsidRPr="004D5F27">
        <w:rPr>
          <w:rFonts w:ascii="Arial" w:hAnsi="Arial" w:cs="Arial"/>
          <w:sz w:val="24"/>
          <w:szCs w:val="24"/>
        </w:rPr>
        <w:t xml:space="preserve"> 4, is currently unavailable due to changes in the data collection methodology utilised by </w:t>
      </w:r>
      <w:r>
        <w:rPr>
          <w:rFonts w:ascii="Arial" w:hAnsi="Arial" w:cs="Arial"/>
          <w:sz w:val="24"/>
          <w:szCs w:val="24"/>
        </w:rPr>
        <w:t>Office for Students (OFS)</w:t>
      </w:r>
      <w:r w:rsidRPr="004D5F27">
        <w:rPr>
          <w:rFonts w:ascii="Arial" w:hAnsi="Arial" w:cs="Arial"/>
          <w:sz w:val="24"/>
          <w:szCs w:val="24"/>
        </w:rPr>
        <w:t xml:space="preserve">. This data will provided to the City Deal Executive as soon as it becomes available. </w:t>
      </w:r>
    </w:p>
    <w:p w14:paraId="34A3B2DF" w14:textId="77777777" w:rsidR="001E76CF" w:rsidRPr="004D5F27" w:rsidRDefault="001E76CF" w:rsidP="00955FFB">
      <w:pPr>
        <w:spacing w:after="0" w:line="240" w:lineRule="auto"/>
        <w:ind w:left="284" w:hanging="426"/>
        <w:jc w:val="both"/>
        <w:rPr>
          <w:rFonts w:ascii="Arial" w:hAnsi="Arial" w:cs="Arial"/>
          <w:sz w:val="24"/>
          <w:szCs w:val="24"/>
        </w:rPr>
      </w:pPr>
    </w:p>
    <w:p w14:paraId="0711D348" w14:textId="77777777" w:rsidR="009E01AD" w:rsidRDefault="0079759B" w:rsidP="00955FFB">
      <w:pPr>
        <w:spacing w:after="0" w:line="240" w:lineRule="auto"/>
        <w:ind w:left="284" w:hanging="426"/>
        <w:jc w:val="both"/>
        <w:rPr>
          <w:rFonts w:ascii="Arial" w:hAnsi="Arial" w:cs="Arial"/>
          <w:sz w:val="24"/>
          <w:szCs w:val="24"/>
        </w:rPr>
      </w:pPr>
      <w:r>
        <w:rPr>
          <w:rFonts w:ascii="Arial" w:hAnsi="Arial" w:cs="Arial"/>
          <w:sz w:val="24"/>
          <w:szCs w:val="24"/>
        </w:rPr>
        <w:t xml:space="preserve">6.5 </w:t>
      </w:r>
      <w:r w:rsidRPr="004D5F27">
        <w:rPr>
          <w:rFonts w:ascii="Arial" w:hAnsi="Arial" w:cs="Arial"/>
          <w:sz w:val="24"/>
          <w:szCs w:val="24"/>
        </w:rPr>
        <w:t>Over the period of measure the university register</w:t>
      </w:r>
      <w:r>
        <w:rPr>
          <w:rFonts w:ascii="Arial" w:hAnsi="Arial" w:cs="Arial"/>
          <w:sz w:val="24"/>
          <w:szCs w:val="24"/>
        </w:rPr>
        <w:t>s</w:t>
      </w:r>
      <w:r w:rsidRPr="004D5F27">
        <w:rPr>
          <w:rFonts w:ascii="Arial" w:hAnsi="Arial" w:cs="Arial"/>
          <w:sz w:val="24"/>
          <w:szCs w:val="24"/>
        </w:rPr>
        <w:t xml:space="preserve"> a 36% increase in the number of students undertaking graduate placements and internships from 432 in 2016/17 to 587 in 2017/18.</w:t>
      </w:r>
    </w:p>
    <w:p w14:paraId="51E32275" w14:textId="77777777" w:rsidR="001E76CF" w:rsidRPr="004D5F27" w:rsidRDefault="001E76CF" w:rsidP="00955FFB">
      <w:pPr>
        <w:spacing w:after="0" w:line="240" w:lineRule="auto"/>
        <w:ind w:left="284" w:hanging="426"/>
        <w:jc w:val="both"/>
        <w:rPr>
          <w:rFonts w:ascii="Arial" w:hAnsi="Arial" w:cs="Arial"/>
          <w:sz w:val="24"/>
          <w:szCs w:val="24"/>
        </w:rPr>
      </w:pPr>
    </w:p>
    <w:p w14:paraId="11ADD047" w14:textId="77777777" w:rsidR="009E01AD" w:rsidRDefault="0079759B" w:rsidP="00955FFB">
      <w:pPr>
        <w:spacing w:after="0" w:line="240" w:lineRule="auto"/>
        <w:ind w:left="284" w:hanging="426"/>
        <w:jc w:val="both"/>
        <w:rPr>
          <w:rFonts w:ascii="Arial" w:hAnsi="Arial" w:cs="Arial"/>
          <w:sz w:val="24"/>
          <w:szCs w:val="24"/>
        </w:rPr>
      </w:pPr>
      <w:r>
        <w:rPr>
          <w:rFonts w:ascii="Arial" w:hAnsi="Arial" w:cs="Arial"/>
          <w:sz w:val="24"/>
          <w:szCs w:val="24"/>
        </w:rPr>
        <w:t xml:space="preserve">6.6 </w:t>
      </w:r>
      <w:r w:rsidRPr="004D5F27">
        <w:rPr>
          <w:rFonts w:ascii="Arial" w:hAnsi="Arial" w:cs="Arial"/>
          <w:sz w:val="24"/>
          <w:szCs w:val="24"/>
        </w:rPr>
        <w:t xml:space="preserve">The university again registered an increase in the number of new students enrolling on </w:t>
      </w:r>
      <w:r>
        <w:rPr>
          <w:rFonts w:ascii="Arial" w:hAnsi="Arial" w:cs="Arial"/>
          <w:sz w:val="24"/>
          <w:szCs w:val="24"/>
        </w:rPr>
        <w:t>Science Technology Engineering and Maths (</w:t>
      </w:r>
      <w:r w:rsidRPr="004D5F27">
        <w:rPr>
          <w:rFonts w:ascii="Arial" w:hAnsi="Arial" w:cs="Arial"/>
          <w:sz w:val="24"/>
          <w:szCs w:val="24"/>
        </w:rPr>
        <w:t>STEM</w:t>
      </w:r>
      <w:r>
        <w:rPr>
          <w:rFonts w:ascii="Arial" w:hAnsi="Arial" w:cs="Arial"/>
          <w:sz w:val="24"/>
          <w:szCs w:val="24"/>
        </w:rPr>
        <w:t>)</w:t>
      </w:r>
      <w:r w:rsidRPr="004D5F27">
        <w:rPr>
          <w:rFonts w:ascii="Arial" w:hAnsi="Arial" w:cs="Arial"/>
          <w:sz w:val="24"/>
          <w:szCs w:val="24"/>
        </w:rPr>
        <w:t xml:space="preserve"> and construction undergraduate programmes from 3,120 in 2016/17 to 3,268 in 2017/18, representing the fifth year on year increase. </w:t>
      </w:r>
    </w:p>
    <w:p w14:paraId="541BEB3D" w14:textId="77777777" w:rsidR="001E76CF" w:rsidRPr="004D5F27" w:rsidRDefault="001E76CF" w:rsidP="001E76CF">
      <w:pPr>
        <w:spacing w:after="0" w:line="240" w:lineRule="auto"/>
        <w:ind w:left="426" w:hanging="426"/>
        <w:jc w:val="both"/>
        <w:rPr>
          <w:rFonts w:ascii="Arial" w:hAnsi="Arial" w:cs="Arial"/>
          <w:sz w:val="24"/>
          <w:szCs w:val="24"/>
        </w:rPr>
      </w:pPr>
    </w:p>
    <w:p w14:paraId="4E1C6CE2" w14:textId="77777777" w:rsidR="009E01AD" w:rsidRDefault="0079759B" w:rsidP="001E76CF">
      <w:pPr>
        <w:spacing w:after="0" w:line="240" w:lineRule="auto"/>
        <w:ind w:left="426" w:hanging="426"/>
        <w:jc w:val="both"/>
        <w:rPr>
          <w:rFonts w:ascii="Arial" w:hAnsi="Arial" w:cs="Arial"/>
          <w:sz w:val="24"/>
          <w:szCs w:val="24"/>
        </w:rPr>
      </w:pPr>
      <w:r>
        <w:rPr>
          <w:rFonts w:ascii="Arial" w:hAnsi="Arial" w:cs="Arial"/>
          <w:sz w:val="24"/>
          <w:szCs w:val="24"/>
        </w:rPr>
        <w:lastRenderedPageBreak/>
        <w:t xml:space="preserve">6.7 </w:t>
      </w:r>
      <w:r w:rsidRPr="004D5F27">
        <w:rPr>
          <w:rFonts w:ascii="Arial" w:hAnsi="Arial" w:cs="Arial"/>
          <w:sz w:val="24"/>
          <w:szCs w:val="24"/>
        </w:rPr>
        <w:t>The claimant count data sets in output measure 7 (Job Seekers Allowance (JSA) and Universal Credit (UC) claimants) are no longer comparable. The figures provided</w:t>
      </w:r>
      <w:r>
        <w:rPr>
          <w:rFonts w:ascii="Arial" w:hAnsi="Arial" w:cs="Arial"/>
          <w:sz w:val="24"/>
          <w:szCs w:val="24"/>
        </w:rPr>
        <w:t>,</w:t>
      </w:r>
      <w:r w:rsidRPr="004D5F27">
        <w:rPr>
          <w:rFonts w:ascii="Arial" w:hAnsi="Arial" w:cs="Arial"/>
          <w:sz w:val="24"/>
          <w:szCs w:val="24"/>
        </w:rPr>
        <w:t xml:space="preserve"> capture UC claimants only which covers a broader span of claimant than the previous measure of JSA and does not provide a clear picture of unemployment. This indicator will be reviewed at the next City Deal Employment and Skills Steering Group to determine if it is to be retained, replaced or amended for future reporting. </w:t>
      </w:r>
    </w:p>
    <w:p w14:paraId="3389FF41" w14:textId="77777777" w:rsidR="001E76CF" w:rsidRPr="004D5F27" w:rsidRDefault="001E76CF" w:rsidP="001E76CF">
      <w:pPr>
        <w:spacing w:after="0" w:line="240" w:lineRule="auto"/>
        <w:ind w:left="426" w:hanging="426"/>
        <w:jc w:val="both"/>
        <w:rPr>
          <w:rFonts w:ascii="Arial" w:hAnsi="Arial" w:cs="Arial"/>
          <w:sz w:val="24"/>
          <w:szCs w:val="24"/>
        </w:rPr>
      </w:pPr>
    </w:p>
    <w:p w14:paraId="501242B2" w14:textId="77777777" w:rsidR="009E01AD" w:rsidRDefault="0079759B" w:rsidP="001E76CF">
      <w:pPr>
        <w:spacing w:after="0" w:line="240" w:lineRule="auto"/>
        <w:ind w:left="426" w:hanging="426"/>
        <w:jc w:val="both"/>
        <w:rPr>
          <w:rFonts w:ascii="Arial" w:hAnsi="Arial" w:cs="Arial"/>
          <w:sz w:val="24"/>
          <w:szCs w:val="24"/>
        </w:rPr>
      </w:pPr>
      <w:r>
        <w:rPr>
          <w:rFonts w:ascii="Arial" w:hAnsi="Arial" w:cs="Arial"/>
          <w:sz w:val="24"/>
          <w:szCs w:val="24"/>
        </w:rPr>
        <w:t xml:space="preserve">6.8 </w:t>
      </w:r>
      <w:r w:rsidRPr="004D5F27">
        <w:rPr>
          <w:rFonts w:ascii="Arial" w:hAnsi="Arial" w:cs="Arial"/>
          <w:sz w:val="24"/>
          <w:szCs w:val="24"/>
        </w:rPr>
        <w:t xml:space="preserve">The number of educational activities promoting City Deal and construction career opportunities within the City Deal area has continued to go from strength to strength. Partners have been active in delivering a wide range of activities directly with schools, a selection of which are highlighted in the case studies provided along with this report. </w:t>
      </w:r>
    </w:p>
    <w:p w14:paraId="67957796" w14:textId="77777777" w:rsidR="001E76CF" w:rsidRDefault="001E76CF" w:rsidP="001E76CF">
      <w:pPr>
        <w:spacing w:after="0" w:line="240" w:lineRule="auto"/>
        <w:ind w:left="426" w:hanging="426"/>
        <w:jc w:val="both"/>
        <w:rPr>
          <w:rFonts w:ascii="Arial" w:hAnsi="Arial" w:cs="Arial"/>
          <w:sz w:val="24"/>
          <w:szCs w:val="24"/>
        </w:rPr>
      </w:pPr>
    </w:p>
    <w:p w14:paraId="6C1995EC" w14:textId="77777777" w:rsidR="009E01AD" w:rsidRPr="004D5F27" w:rsidRDefault="00955FFB" w:rsidP="001E76CF">
      <w:pPr>
        <w:pStyle w:val="ListParagraph"/>
        <w:numPr>
          <w:ilvl w:val="0"/>
          <w:numId w:val="15"/>
        </w:numPr>
        <w:spacing w:after="0" w:line="240" w:lineRule="auto"/>
        <w:rPr>
          <w:rFonts w:ascii="Arial" w:hAnsi="Arial" w:cs="Arial"/>
          <w:b/>
          <w:sz w:val="24"/>
          <w:szCs w:val="24"/>
        </w:rPr>
      </w:pPr>
      <w:r>
        <w:rPr>
          <w:rFonts w:ascii="Arial" w:hAnsi="Arial" w:cs="Arial"/>
          <w:b/>
          <w:sz w:val="24"/>
          <w:szCs w:val="24"/>
        </w:rPr>
        <w:t xml:space="preserve"> </w:t>
      </w:r>
      <w:r w:rsidR="0079759B" w:rsidRPr="004D5F27">
        <w:rPr>
          <w:rFonts w:ascii="Arial" w:hAnsi="Arial" w:cs="Arial"/>
          <w:b/>
          <w:sz w:val="24"/>
          <w:szCs w:val="24"/>
        </w:rPr>
        <w:t>Developing the Future Workforce</w:t>
      </w:r>
    </w:p>
    <w:p w14:paraId="2C99762C" w14:textId="77777777" w:rsidR="009E01AD" w:rsidRDefault="009E01AD" w:rsidP="001E76CF">
      <w:pPr>
        <w:pStyle w:val="ListParagraph"/>
        <w:spacing w:after="0" w:line="240" w:lineRule="auto"/>
        <w:ind w:left="360"/>
        <w:rPr>
          <w:rFonts w:ascii="Arial" w:hAnsi="Arial" w:cs="Arial"/>
          <w:b/>
          <w:sz w:val="24"/>
          <w:szCs w:val="24"/>
        </w:rPr>
      </w:pPr>
    </w:p>
    <w:p w14:paraId="16573E25" w14:textId="77777777" w:rsidR="009E01AD" w:rsidRPr="00FF5FD3" w:rsidRDefault="0079759B" w:rsidP="00955FFB">
      <w:pPr>
        <w:pStyle w:val="ListParagraph"/>
        <w:numPr>
          <w:ilvl w:val="1"/>
          <w:numId w:val="15"/>
        </w:numPr>
        <w:spacing w:after="0" w:line="240" w:lineRule="auto"/>
        <w:ind w:left="426" w:hanging="426"/>
        <w:jc w:val="both"/>
        <w:rPr>
          <w:rFonts w:ascii="Arial" w:hAnsi="Arial" w:cs="Arial"/>
          <w:sz w:val="24"/>
          <w:szCs w:val="24"/>
        </w:rPr>
      </w:pPr>
      <w:r w:rsidRPr="00FF5FD3">
        <w:rPr>
          <w:rFonts w:ascii="Arial" w:hAnsi="Arial" w:cs="Arial"/>
          <w:sz w:val="24"/>
          <w:szCs w:val="24"/>
        </w:rPr>
        <w:t xml:space="preserve">One of the biggest successes </w:t>
      </w:r>
      <w:r>
        <w:rPr>
          <w:rFonts w:ascii="Arial" w:hAnsi="Arial" w:cs="Arial"/>
          <w:sz w:val="24"/>
          <w:szCs w:val="24"/>
        </w:rPr>
        <w:t xml:space="preserve">in promoting Science Technology Engineering and Maths (STEM) </w:t>
      </w:r>
      <w:r w:rsidRPr="00FF5FD3">
        <w:rPr>
          <w:rFonts w:ascii="Arial" w:hAnsi="Arial" w:cs="Arial"/>
          <w:sz w:val="24"/>
          <w:szCs w:val="24"/>
        </w:rPr>
        <w:t>across the City De</w:t>
      </w:r>
      <w:r>
        <w:rPr>
          <w:rFonts w:ascii="Arial" w:hAnsi="Arial" w:cs="Arial"/>
          <w:sz w:val="24"/>
          <w:szCs w:val="24"/>
        </w:rPr>
        <w:t xml:space="preserve">al is the 'Bridge the Gap' </w:t>
      </w:r>
      <w:r w:rsidRPr="00FF5FD3">
        <w:rPr>
          <w:rFonts w:ascii="Arial" w:hAnsi="Arial" w:cs="Arial"/>
          <w:sz w:val="24"/>
          <w:szCs w:val="24"/>
        </w:rPr>
        <w:t>Challenge which was commissioned by the Lancashire Enterprise Partnership. The programme succeed</w:t>
      </w:r>
      <w:r>
        <w:rPr>
          <w:rFonts w:ascii="Arial" w:hAnsi="Arial" w:cs="Arial"/>
          <w:sz w:val="24"/>
          <w:szCs w:val="24"/>
        </w:rPr>
        <w:t xml:space="preserve">ed in engaging with </w:t>
      </w:r>
      <w:r w:rsidRPr="00FF5FD3">
        <w:rPr>
          <w:rFonts w:ascii="Arial" w:hAnsi="Arial" w:cs="Arial"/>
          <w:sz w:val="24"/>
          <w:szCs w:val="24"/>
        </w:rPr>
        <w:t>3,560 pupils at 23 schools across the City Deal area to raise awareness about the STEM related career opportunities being generated across central Lancashire.</w:t>
      </w:r>
    </w:p>
    <w:p w14:paraId="2BF7C1D9" w14:textId="77777777" w:rsidR="009E01AD" w:rsidRPr="00FF5FD3" w:rsidRDefault="009E01AD" w:rsidP="001E76CF">
      <w:pPr>
        <w:pStyle w:val="ListParagraph"/>
        <w:spacing w:after="0" w:line="240" w:lineRule="auto"/>
        <w:ind w:left="851" w:hanging="491"/>
        <w:jc w:val="both"/>
        <w:rPr>
          <w:rFonts w:ascii="Arial" w:hAnsi="Arial" w:cs="Arial"/>
          <w:sz w:val="24"/>
          <w:szCs w:val="24"/>
        </w:rPr>
      </w:pPr>
    </w:p>
    <w:p w14:paraId="5AD46258" w14:textId="77777777" w:rsidR="009E01AD" w:rsidRPr="00FF5FD3" w:rsidRDefault="0079759B" w:rsidP="001E76CF">
      <w:pPr>
        <w:pStyle w:val="ListParagraph"/>
        <w:spacing w:after="0" w:line="240" w:lineRule="auto"/>
        <w:ind w:left="491" w:hanging="491"/>
        <w:jc w:val="both"/>
        <w:rPr>
          <w:rFonts w:ascii="Arial" w:hAnsi="Arial" w:cs="Arial"/>
          <w:sz w:val="24"/>
          <w:szCs w:val="24"/>
        </w:rPr>
      </w:pPr>
      <w:r>
        <w:rPr>
          <w:rFonts w:ascii="Arial" w:hAnsi="Arial" w:cs="Arial"/>
          <w:sz w:val="24"/>
          <w:szCs w:val="24"/>
        </w:rPr>
        <w:t xml:space="preserve">7.2 </w:t>
      </w:r>
      <w:r w:rsidR="00293964">
        <w:rPr>
          <w:rFonts w:ascii="Arial" w:hAnsi="Arial" w:cs="Arial"/>
          <w:sz w:val="24"/>
          <w:szCs w:val="24"/>
        </w:rPr>
        <w:t>T</w:t>
      </w:r>
      <w:r w:rsidRPr="00FF5FD3">
        <w:rPr>
          <w:rFonts w:ascii="Arial" w:hAnsi="Arial" w:cs="Arial"/>
          <w:sz w:val="24"/>
          <w:szCs w:val="24"/>
        </w:rPr>
        <w:t>he programme has been</w:t>
      </w:r>
      <w:r>
        <w:rPr>
          <w:rFonts w:ascii="Arial" w:hAnsi="Arial" w:cs="Arial"/>
          <w:sz w:val="24"/>
          <w:szCs w:val="24"/>
        </w:rPr>
        <w:t xml:space="preserve"> delivered by Preston's College, Future U </w:t>
      </w:r>
      <w:r w:rsidRPr="00FF5FD3">
        <w:rPr>
          <w:rFonts w:ascii="Arial" w:hAnsi="Arial" w:cs="Arial"/>
          <w:sz w:val="24"/>
          <w:szCs w:val="24"/>
        </w:rPr>
        <w:t xml:space="preserve">and the Eric Wright Group with input from a wide range of professionals working in the sector. </w:t>
      </w:r>
    </w:p>
    <w:p w14:paraId="20CDB2DF" w14:textId="77777777" w:rsidR="009E01AD" w:rsidRPr="00FF5FD3" w:rsidRDefault="009E01AD" w:rsidP="001E76CF">
      <w:pPr>
        <w:pStyle w:val="ListParagraph"/>
        <w:spacing w:after="0" w:line="240" w:lineRule="auto"/>
        <w:ind w:left="360"/>
        <w:jc w:val="both"/>
        <w:rPr>
          <w:rFonts w:ascii="Arial" w:hAnsi="Arial" w:cs="Arial"/>
          <w:sz w:val="24"/>
          <w:szCs w:val="24"/>
        </w:rPr>
      </w:pPr>
    </w:p>
    <w:p w14:paraId="0E53D3E1" w14:textId="77777777" w:rsidR="009E01AD" w:rsidRDefault="00293964" w:rsidP="001E76CF">
      <w:pPr>
        <w:pStyle w:val="ListParagraph"/>
        <w:spacing w:after="0" w:line="240" w:lineRule="auto"/>
        <w:ind w:left="491" w:hanging="491"/>
        <w:jc w:val="both"/>
        <w:rPr>
          <w:rFonts w:ascii="Arial" w:hAnsi="Arial" w:cs="Arial"/>
          <w:b/>
          <w:sz w:val="24"/>
          <w:szCs w:val="24"/>
        </w:rPr>
      </w:pPr>
      <w:r>
        <w:rPr>
          <w:rFonts w:ascii="Arial" w:hAnsi="Arial" w:cs="Arial"/>
          <w:sz w:val="24"/>
          <w:szCs w:val="24"/>
        </w:rPr>
        <w:t xml:space="preserve">7.3   </w:t>
      </w:r>
      <w:r w:rsidR="0079759B" w:rsidRPr="00FF5FD3">
        <w:rPr>
          <w:rFonts w:ascii="Arial" w:hAnsi="Arial" w:cs="Arial"/>
          <w:sz w:val="24"/>
          <w:szCs w:val="24"/>
        </w:rPr>
        <w:t>Recruitment of business volunteers from across the sector is underway to support future delivery</w:t>
      </w:r>
      <w:r w:rsidR="0079759B" w:rsidRPr="00FF5FD3">
        <w:rPr>
          <w:rFonts w:ascii="Arial" w:hAnsi="Arial" w:cs="Arial"/>
          <w:b/>
          <w:sz w:val="24"/>
          <w:szCs w:val="24"/>
        </w:rPr>
        <w:t>.</w:t>
      </w:r>
    </w:p>
    <w:p w14:paraId="40F4216D" w14:textId="77777777" w:rsidR="009E01AD" w:rsidRDefault="009E01AD" w:rsidP="001E76CF">
      <w:pPr>
        <w:pStyle w:val="ListParagraph"/>
        <w:spacing w:after="0" w:line="240" w:lineRule="auto"/>
        <w:ind w:left="360"/>
        <w:jc w:val="both"/>
        <w:rPr>
          <w:rFonts w:ascii="Arial" w:hAnsi="Arial" w:cs="Arial"/>
          <w:b/>
          <w:sz w:val="24"/>
          <w:szCs w:val="24"/>
        </w:rPr>
      </w:pPr>
    </w:p>
    <w:p w14:paraId="70B31F66" w14:textId="77777777" w:rsidR="009E01AD" w:rsidRPr="004D5F27" w:rsidRDefault="0079759B" w:rsidP="001E76CF">
      <w:pPr>
        <w:pStyle w:val="ListParagraph"/>
        <w:numPr>
          <w:ilvl w:val="0"/>
          <w:numId w:val="15"/>
        </w:numPr>
        <w:spacing w:after="0" w:line="240" w:lineRule="auto"/>
        <w:rPr>
          <w:rFonts w:ascii="Arial" w:hAnsi="Arial" w:cs="Arial"/>
          <w:b/>
          <w:sz w:val="24"/>
          <w:szCs w:val="24"/>
        </w:rPr>
      </w:pPr>
      <w:r>
        <w:rPr>
          <w:rFonts w:ascii="Arial" w:hAnsi="Arial" w:cs="Arial"/>
          <w:b/>
          <w:sz w:val="24"/>
          <w:szCs w:val="24"/>
        </w:rPr>
        <w:t xml:space="preserve"> </w:t>
      </w:r>
      <w:r w:rsidRPr="004D5F27">
        <w:rPr>
          <w:rFonts w:ascii="Arial" w:hAnsi="Arial" w:cs="Arial"/>
          <w:b/>
          <w:sz w:val="24"/>
          <w:szCs w:val="24"/>
        </w:rPr>
        <w:t>Central Lancashire Construction Skills Hub</w:t>
      </w:r>
    </w:p>
    <w:p w14:paraId="22C86CDD" w14:textId="77777777" w:rsidR="009E01AD" w:rsidRDefault="009E01AD" w:rsidP="001E76CF">
      <w:pPr>
        <w:pStyle w:val="ListParagraph"/>
        <w:spacing w:after="0" w:line="240" w:lineRule="auto"/>
        <w:ind w:left="360"/>
        <w:rPr>
          <w:rFonts w:ascii="Arial" w:hAnsi="Arial" w:cs="Arial"/>
          <w:b/>
          <w:sz w:val="24"/>
          <w:szCs w:val="24"/>
        </w:rPr>
      </w:pPr>
    </w:p>
    <w:p w14:paraId="7E0527D5" w14:textId="77777777" w:rsidR="009E01AD" w:rsidRDefault="0079759B" w:rsidP="001E76CF">
      <w:pPr>
        <w:pStyle w:val="ListParagraph"/>
        <w:spacing w:after="0" w:line="240" w:lineRule="auto"/>
        <w:ind w:left="491" w:hanging="491"/>
        <w:jc w:val="both"/>
        <w:rPr>
          <w:rFonts w:ascii="Arial" w:hAnsi="Arial" w:cs="Arial"/>
          <w:sz w:val="24"/>
          <w:szCs w:val="24"/>
        </w:rPr>
      </w:pPr>
      <w:r>
        <w:rPr>
          <w:rFonts w:ascii="Arial" w:hAnsi="Arial" w:cs="Arial"/>
          <w:sz w:val="24"/>
          <w:szCs w:val="24"/>
        </w:rPr>
        <w:t xml:space="preserve">8.1 </w:t>
      </w:r>
      <w:r w:rsidRPr="00E14BE1">
        <w:rPr>
          <w:rFonts w:ascii="Arial" w:hAnsi="Arial" w:cs="Arial"/>
          <w:sz w:val="24"/>
          <w:szCs w:val="24"/>
        </w:rPr>
        <w:t xml:space="preserve">The Construction Skills Hub was created as </w:t>
      </w:r>
      <w:r>
        <w:rPr>
          <w:rFonts w:ascii="Arial" w:hAnsi="Arial" w:cs="Arial"/>
          <w:sz w:val="24"/>
          <w:szCs w:val="24"/>
        </w:rPr>
        <w:t xml:space="preserve">a </w:t>
      </w:r>
      <w:r w:rsidRPr="00E14BE1">
        <w:rPr>
          <w:rFonts w:ascii="Arial" w:hAnsi="Arial" w:cs="Arial"/>
          <w:sz w:val="24"/>
          <w:szCs w:val="24"/>
        </w:rPr>
        <w:t>vi</w:t>
      </w:r>
      <w:r>
        <w:rPr>
          <w:rFonts w:ascii="Arial" w:hAnsi="Arial" w:cs="Arial"/>
          <w:sz w:val="24"/>
          <w:szCs w:val="24"/>
        </w:rPr>
        <w:t xml:space="preserve">rtual entity with funding from LCDL amounting to </w:t>
      </w:r>
      <w:r w:rsidRPr="00E14BE1">
        <w:rPr>
          <w:rFonts w:ascii="Arial" w:hAnsi="Arial" w:cs="Arial"/>
          <w:sz w:val="24"/>
          <w:szCs w:val="24"/>
        </w:rPr>
        <w:t>£30,000 for three years sustained delivery and development of activity in Central Lancashire.</w:t>
      </w:r>
    </w:p>
    <w:p w14:paraId="26D61682" w14:textId="77777777" w:rsidR="001E76CF" w:rsidRPr="00E14BE1" w:rsidRDefault="001E76CF" w:rsidP="001E76CF">
      <w:pPr>
        <w:pStyle w:val="ListParagraph"/>
        <w:spacing w:after="0" w:line="240" w:lineRule="auto"/>
        <w:ind w:left="491" w:hanging="491"/>
        <w:jc w:val="both"/>
        <w:rPr>
          <w:rFonts w:ascii="Arial" w:hAnsi="Arial" w:cs="Arial"/>
          <w:sz w:val="24"/>
          <w:szCs w:val="24"/>
        </w:rPr>
      </w:pPr>
    </w:p>
    <w:p w14:paraId="7E2A4414" w14:textId="77777777" w:rsidR="009E01AD" w:rsidRPr="004D5F27" w:rsidRDefault="0079759B" w:rsidP="001E76CF">
      <w:pPr>
        <w:spacing w:after="0" w:line="240" w:lineRule="auto"/>
        <w:ind w:left="491" w:hanging="491"/>
        <w:jc w:val="both"/>
        <w:rPr>
          <w:rFonts w:ascii="Arial" w:hAnsi="Arial" w:cs="Arial"/>
          <w:sz w:val="24"/>
          <w:szCs w:val="24"/>
        </w:rPr>
      </w:pPr>
      <w:r>
        <w:rPr>
          <w:rFonts w:ascii="Arial" w:hAnsi="Arial" w:cs="Arial"/>
          <w:sz w:val="24"/>
          <w:szCs w:val="24"/>
        </w:rPr>
        <w:t xml:space="preserve">8.2  </w:t>
      </w:r>
      <w:r w:rsidRPr="004D5F27">
        <w:rPr>
          <w:rFonts w:ascii="Arial" w:hAnsi="Arial" w:cs="Arial"/>
          <w:sz w:val="24"/>
          <w:szCs w:val="24"/>
        </w:rPr>
        <w:t xml:space="preserve">Over that period the Hub has demonstrated its impact and value in delivering </w:t>
      </w:r>
      <w:r>
        <w:rPr>
          <w:rFonts w:ascii="Arial" w:hAnsi="Arial" w:cs="Arial"/>
          <w:sz w:val="24"/>
          <w:szCs w:val="24"/>
        </w:rPr>
        <w:t xml:space="preserve">a </w:t>
      </w:r>
      <w:r w:rsidRPr="004D5F27">
        <w:rPr>
          <w:rFonts w:ascii="Arial" w:hAnsi="Arial" w:cs="Arial"/>
          <w:sz w:val="24"/>
          <w:szCs w:val="24"/>
        </w:rPr>
        <w:t>wide range of outcomes aimed at realising the local economic benefits of the City Deal investment. These include:</w:t>
      </w:r>
    </w:p>
    <w:p w14:paraId="36829EB7" w14:textId="77777777" w:rsidR="009E01AD" w:rsidRPr="00737AE8" w:rsidRDefault="0079759B" w:rsidP="001E76CF">
      <w:pPr>
        <w:pStyle w:val="ListParagraph"/>
        <w:numPr>
          <w:ilvl w:val="1"/>
          <w:numId w:val="14"/>
        </w:numPr>
        <w:spacing w:after="0" w:line="240" w:lineRule="auto"/>
        <w:jc w:val="both"/>
        <w:rPr>
          <w:rFonts w:ascii="Arial" w:hAnsi="Arial" w:cs="Arial"/>
          <w:sz w:val="24"/>
          <w:szCs w:val="24"/>
        </w:rPr>
      </w:pPr>
      <w:r w:rsidRPr="00737AE8">
        <w:rPr>
          <w:rFonts w:ascii="Arial" w:hAnsi="Arial" w:cs="Arial"/>
          <w:sz w:val="24"/>
          <w:szCs w:val="24"/>
        </w:rPr>
        <w:t xml:space="preserve">City Deal &amp; Local Authority update on regional residential and industry projects </w:t>
      </w:r>
    </w:p>
    <w:p w14:paraId="4C0F983D" w14:textId="77777777" w:rsidR="009E01AD" w:rsidRPr="00737AE8" w:rsidRDefault="0079759B" w:rsidP="001E76CF">
      <w:pPr>
        <w:pStyle w:val="ListParagraph"/>
        <w:numPr>
          <w:ilvl w:val="1"/>
          <w:numId w:val="14"/>
        </w:numPr>
        <w:spacing w:after="0" w:line="240" w:lineRule="auto"/>
        <w:jc w:val="both"/>
        <w:rPr>
          <w:rFonts w:ascii="Arial" w:hAnsi="Arial" w:cs="Arial"/>
          <w:sz w:val="24"/>
          <w:szCs w:val="24"/>
        </w:rPr>
      </w:pPr>
      <w:r w:rsidRPr="00737AE8">
        <w:rPr>
          <w:rFonts w:ascii="Arial" w:hAnsi="Arial" w:cs="Arial"/>
          <w:sz w:val="24"/>
          <w:szCs w:val="24"/>
        </w:rPr>
        <w:t>Employment &amp; Skills Support workshops for SMEs</w:t>
      </w:r>
    </w:p>
    <w:p w14:paraId="0D503A20" w14:textId="77777777" w:rsidR="009E01AD" w:rsidRPr="00737AE8" w:rsidRDefault="0079759B" w:rsidP="001E76CF">
      <w:pPr>
        <w:pStyle w:val="ListParagraph"/>
        <w:numPr>
          <w:ilvl w:val="1"/>
          <w:numId w:val="14"/>
        </w:numPr>
        <w:spacing w:after="0" w:line="240" w:lineRule="auto"/>
        <w:jc w:val="both"/>
        <w:rPr>
          <w:rFonts w:ascii="Arial" w:hAnsi="Arial" w:cs="Arial"/>
          <w:sz w:val="24"/>
          <w:szCs w:val="24"/>
        </w:rPr>
      </w:pPr>
      <w:r w:rsidRPr="00737AE8">
        <w:rPr>
          <w:rFonts w:ascii="Arial" w:hAnsi="Arial" w:cs="Arial"/>
          <w:sz w:val="24"/>
          <w:szCs w:val="24"/>
        </w:rPr>
        <w:t xml:space="preserve">Pathway to Construction Events (College learners to Apprentices) </w:t>
      </w:r>
    </w:p>
    <w:p w14:paraId="59D2888F" w14:textId="77777777" w:rsidR="009E01AD" w:rsidRDefault="0079759B" w:rsidP="001E76CF">
      <w:pPr>
        <w:pStyle w:val="ListParagraph"/>
        <w:numPr>
          <w:ilvl w:val="1"/>
          <w:numId w:val="14"/>
        </w:numPr>
        <w:spacing w:after="0" w:line="240" w:lineRule="auto"/>
        <w:jc w:val="both"/>
        <w:rPr>
          <w:rFonts w:ascii="Arial" w:hAnsi="Arial" w:cs="Arial"/>
          <w:sz w:val="24"/>
          <w:szCs w:val="24"/>
        </w:rPr>
      </w:pPr>
      <w:r w:rsidRPr="00737AE8">
        <w:rPr>
          <w:rFonts w:ascii="Arial" w:hAnsi="Arial" w:cs="Arial"/>
          <w:sz w:val="24"/>
          <w:szCs w:val="24"/>
        </w:rPr>
        <w:t xml:space="preserve">Meet the Buyer Events (Procurement support for SMEs) </w:t>
      </w:r>
    </w:p>
    <w:p w14:paraId="7CCDB2DB" w14:textId="77777777" w:rsidR="009E01AD" w:rsidRDefault="0079759B" w:rsidP="001E76CF">
      <w:pPr>
        <w:spacing w:after="0" w:line="240" w:lineRule="auto"/>
        <w:ind w:left="851"/>
        <w:jc w:val="both"/>
        <w:rPr>
          <w:rFonts w:ascii="Arial" w:hAnsi="Arial" w:cs="Arial"/>
          <w:sz w:val="24"/>
          <w:szCs w:val="24"/>
        </w:rPr>
      </w:pPr>
      <w:r>
        <w:rPr>
          <w:rFonts w:ascii="Arial" w:hAnsi="Arial" w:cs="Arial"/>
          <w:sz w:val="24"/>
          <w:szCs w:val="24"/>
        </w:rPr>
        <w:t xml:space="preserve">See attached Appendix 4, </w:t>
      </w:r>
      <w:r w:rsidRPr="00737AE8">
        <w:rPr>
          <w:rFonts w:ascii="Arial" w:hAnsi="Arial" w:cs="Arial"/>
          <w:sz w:val="24"/>
          <w:szCs w:val="24"/>
        </w:rPr>
        <w:t>Impact &amp; Engagement Summary Report</w:t>
      </w:r>
      <w:r>
        <w:rPr>
          <w:rFonts w:ascii="Arial" w:hAnsi="Arial" w:cs="Arial"/>
          <w:sz w:val="24"/>
          <w:szCs w:val="24"/>
        </w:rPr>
        <w:t xml:space="preserve"> for further details. </w:t>
      </w:r>
    </w:p>
    <w:p w14:paraId="7A5384C0" w14:textId="77777777" w:rsidR="001E76CF" w:rsidRDefault="001E76CF" w:rsidP="001E76CF">
      <w:pPr>
        <w:spacing w:after="0" w:line="240" w:lineRule="auto"/>
        <w:ind w:left="851"/>
        <w:jc w:val="both"/>
        <w:rPr>
          <w:rFonts w:ascii="Arial" w:hAnsi="Arial" w:cs="Arial"/>
          <w:sz w:val="24"/>
          <w:szCs w:val="24"/>
        </w:rPr>
      </w:pPr>
    </w:p>
    <w:p w14:paraId="7118AA11" w14:textId="77777777" w:rsidR="00293964" w:rsidRDefault="00293964" w:rsidP="001E76CF">
      <w:pPr>
        <w:spacing w:after="0" w:line="240" w:lineRule="auto"/>
        <w:ind w:left="851"/>
        <w:jc w:val="both"/>
        <w:rPr>
          <w:rFonts w:ascii="Arial" w:hAnsi="Arial" w:cs="Arial"/>
          <w:sz w:val="24"/>
          <w:szCs w:val="24"/>
        </w:rPr>
      </w:pPr>
    </w:p>
    <w:p w14:paraId="5A4132CE" w14:textId="77777777" w:rsidR="00293964" w:rsidRPr="00737AE8" w:rsidRDefault="00293964" w:rsidP="001E76CF">
      <w:pPr>
        <w:spacing w:after="0" w:line="240" w:lineRule="auto"/>
        <w:ind w:left="851"/>
        <w:jc w:val="both"/>
        <w:rPr>
          <w:rFonts w:ascii="Arial" w:hAnsi="Arial" w:cs="Arial"/>
          <w:sz w:val="24"/>
          <w:szCs w:val="24"/>
        </w:rPr>
      </w:pPr>
    </w:p>
    <w:p w14:paraId="1246E095" w14:textId="77777777" w:rsidR="009E01AD" w:rsidRDefault="0079759B" w:rsidP="001E76CF">
      <w:pPr>
        <w:pStyle w:val="ListParagraph"/>
        <w:numPr>
          <w:ilvl w:val="0"/>
          <w:numId w:val="15"/>
        </w:numPr>
        <w:spacing w:after="0" w:line="240" w:lineRule="auto"/>
        <w:rPr>
          <w:rFonts w:ascii="Arial" w:hAnsi="Arial" w:cs="Arial"/>
          <w:b/>
          <w:sz w:val="24"/>
          <w:szCs w:val="24"/>
        </w:rPr>
      </w:pPr>
      <w:r>
        <w:rPr>
          <w:rFonts w:ascii="Arial" w:hAnsi="Arial" w:cs="Arial"/>
          <w:b/>
          <w:sz w:val="24"/>
          <w:szCs w:val="24"/>
        </w:rPr>
        <w:lastRenderedPageBreak/>
        <w:t xml:space="preserve"> City Deal Employment and Skills Steering Group</w:t>
      </w:r>
    </w:p>
    <w:p w14:paraId="44225C24" w14:textId="77777777" w:rsidR="001E76CF" w:rsidRPr="001E76CF" w:rsidRDefault="001E76CF" w:rsidP="001E76CF">
      <w:pPr>
        <w:spacing w:after="0" w:line="240" w:lineRule="auto"/>
        <w:rPr>
          <w:rFonts w:ascii="Arial" w:hAnsi="Arial" w:cs="Arial"/>
          <w:b/>
          <w:sz w:val="24"/>
          <w:szCs w:val="24"/>
        </w:rPr>
      </w:pPr>
    </w:p>
    <w:p w14:paraId="7535AAC4" w14:textId="77777777" w:rsidR="009E01AD" w:rsidRDefault="0079759B" w:rsidP="001E76CF">
      <w:pPr>
        <w:spacing w:after="0" w:line="240" w:lineRule="auto"/>
        <w:ind w:left="850" w:hanging="850"/>
        <w:jc w:val="both"/>
        <w:rPr>
          <w:rFonts w:ascii="Arial" w:hAnsi="Arial" w:cs="Arial"/>
          <w:sz w:val="24"/>
          <w:szCs w:val="24"/>
        </w:rPr>
      </w:pPr>
      <w:r>
        <w:rPr>
          <w:rFonts w:ascii="Arial" w:hAnsi="Arial" w:cs="Arial"/>
          <w:sz w:val="24"/>
          <w:szCs w:val="24"/>
        </w:rPr>
        <w:t xml:space="preserve">9.1       </w:t>
      </w:r>
      <w:r w:rsidRPr="004910B1">
        <w:rPr>
          <w:rFonts w:ascii="Arial" w:hAnsi="Arial" w:cs="Arial"/>
          <w:sz w:val="24"/>
          <w:szCs w:val="24"/>
        </w:rPr>
        <w:t>The City Deal Employment &amp; Skills Steering Group continues to play a key role in coordinating activity aimed</w:t>
      </w:r>
      <w:r>
        <w:rPr>
          <w:rFonts w:ascii="Arial" w:hAnsi="Arial" w:cs="Arial"/>
          <w:sz w:val="24"/>
          <w:szCs w:val="24"/>
        </w:rPr>
        <w:t xml:space="preserve"> at</w:t>
      </w:r>
      <w:r w:rsidRPr="004910B1">
        <w:rPr>
          <w:rFonts w:ascii="Arial" w:hAnsi="Arial" w:cs="Arial"/>
          <w:sz w:val="24"/>
          <w:szCs w:val="24"/>
        </w:rPr>
        <w:t xml:space="preserve"> providing the training and skills to enable local residents to benefit from the opportunities generated through the City Deal investment.</w:t>
      </w:r>
    </w:p>
    <w:p w14:paraId="26E50B4E" w14:textId="77777777" w:rsidR="001E76CF" w:rsidRPr="004910B1" w:rsidRDefault="001E76CF" w:rsidP="001E76CF">
      <w:pPr>
        <w:spacing w:after="0" w:line="240" w:lineRule="auto"/>
        <w:ind w:left="850" w:hanging="850"/>
        <w:jc w:val="both"/>
        <w:rPr>
          <w:rFonts w:ascii="Arial" w:hAnsi="Arial" w:cs="Arial"/>
          <w:b/>
          <w:sz w:val="24"/>
          <w:szCs w:val="24"/>
        </w:rPr>
      </w:pPr>
    </w:p>
    <w:p w14:paraId="3BEF6A9B" w14:textId="77777777" w:rsidR="009E01AD" w:rsidRDefault="0079759B" w:rsidP="001E76CF">
      <w:pPr>
        <w:spacing w:after="0" w:line="240" w:lineRule="auto"/>
        <w:ind w:left="556" w:hanging="556"/>
        <w:jc w:val="both"/>
        <w:rPr>
          <w:rFonts w:ascii="Arial" w:hAnsi="Arial" w:cs="Arial"/>
          <w:sz w:val="24"/>
          <w:szCs w:val="24"/>
        </w:rPr>
      </w:pPr>
      <w:r>
        <w:rPr>
          <w:rFonts w:ascii="Arial" w:hAnsi="Arial" w:cs="Arial"/>
          <w:sz w:val="24"/>
          <w:szCs w:val="24"/>
        </w:rPr>
        <w:t xml:space="preserve">9.2  </w:t>
      </w:r>
      <w:r w:rsidRPr="004910B1">
        <w:rPr>
          <w:rFonts w:ascii="Arial" w:hAnsi="Arial" w:cs="Arial"/>
          <w:sz w:val="24"/>
          <w:szCs w:val="24"/>
        </w:rPr>
        <w:t>Over the coming months the group will undertake a review of the Employment and Skills metrics reported to the Executive and Stewardship Board to ensure continue</w:t>
      </w:r>
      <w:r>
        <w:rPr>
          <w:rFonts w:ascii="Arial" w:hAnsi="Arial" w:cs="Arial"/>
          <w:sz w:val="24"/>
          <w:szCs w:val="24"/>
        </w:rPr>
        <w:t>d</w:t>
      </w:r>
      <w:r w:rsidRPr="004910B1">
        <w:rPr>
          <w:rFonts w:ascii="Arial" w:hAnsi="Arial" w:cs="Arial"/>
          <w:sz w:val="24"/>
          <w:szCs w:val="24"/>
        </w:rPr>
        <w:t xml:space="preserve"> relevance.</w:t>
      </w:r>
    </w:p>
    <w:p w14:paraId="6AD989C8" w14:textId="77777777" w:rsidR="001E76CF" w:rsidRPr="004910B1" w:rsidRDefault="001E76CF" w:rsidP="001E76CF">
      <w:pPr>
        <w:spacing w:after="0" w:line="240" w:lineRule="auto"/>
        <w:ind w:left="556" w:hanging="556"/>
        <w:jc w:val="both"/>
        <w:rPr>
          <w:rFonts w:ascii="Arial" w:hAnsi="Arial" w:cs="Arial"/>
          <w:b/>
          <w:sz w:val="24"/>
          <w:szCs w:val="24"/>
        </w:rPr>
      </w:pPr>
    </w:p>
    <w:p w14:paraId="3687B6D1" w14:textId="77777777" w:rsidR="009E01AD" w:rsidRDefault="0079759B" w:rsidP="001E76CF">
      <w:pPr>
        <w:spacing w:after="0" w:line="240" w:lineRule="auto"/>
        <w:ind w:left="556" w:hanging="556"/>
        <w:jc w:val="both"/>
        <w:rPr>
          <w:rFonts w:ascii="Arial" w:hAnsi="Arial" w:cs="Arial"/>
          <w:sz w:val="24"/>
          <w:szCs w:val="24"/>
        </w:rPr>
      </w:pPr>
      <w:r>
        <w:rPr>
          <w:rFonts w:ascii="Arial" w:hAnsi="Arial" w:cs="Arial"/>
          <w:sz w:val="24"/>
          <w:szCs w:val="24"/>
        </w:rPr>
        <w:t xml:space="preserve">9.3  </w:t>
      </w:r>
      <w:r>
        <w:rPr>
          <w:rFonts w:ascii="Arial" w:hAnsi="Arial" w:cs="Arial"/>
          <w:sz w:val="24"/>
          <w:szCs w:val="24"/>
        </w:rPr>
        <w:tab/>
      </w:r>
      <w:r w:rsidRPr="004910B1">
        <w:rPr>
          <w:rFonts w:ascii="Arial" w:hAnsi="Arial" w:cs="Arial"/>
          <w:sz w:val="24"/>
          <w:szCs w:val="24"/>
        </w:rPr>
        <w:t xml:space="preserve">A key role of the steering group going forward will be to review Employment and Skills plans for any new developments within the City Deal project portfolio to ensure that training and recruitment needs are identified ahead of commencement on site. </w:t>
      </w:r>
    </w:p>
    <w:p w14:paraId="0F7D3ED4" w14:textId="77777777" w:rsidR="00293964" w:rsidRDefault="00293964" w:rsidP="001E76CF">
      <w:pPr>
        <w:spacing w:after="0" w:line="240" w:lineRule="auto"/>
        <w:ind w:left="840" w:hanging="556"/>
        <w:jc w:val="both"/>
        <w:rPr>
          <w:rFonts w:ascii="Arial" w:hAnsi="Arial" w:cs="Arial"/>
          <w:b/>
          <w:sz w:val="24"/>
          <w:szCs w:val="24"/>
        </w:rPr>
      </w:pPr>
    </w:p>
    <w:p w14:paraId="52E008C1" w14:textId="77777777" w:rsidR="009E01AD" w:rsidRPr="004910B1" w:rsidRDefault="0079759B" w:rsidP="00293964">
      <w:pPr>
        <w:spacing w:after="0" w:line="240" w:lineRule="auto"/>
        <w:ind w:left="556" w:hanging="556"/>
        <w:jc w:val="both"/>
        <w:rPr>
          <w:rFonts w:ascii="Arial" w:hAnsi="Arial" w:cs="Arial"/>
          <w:b/>
          <w:sz w:val="24"/>
          <w:szCs w:val="24"/>
        </w:rPr>
      </w:pPr>
      <w:r>
        <w:rPr>
          <w:rFonts w:ascii="Arial" w:hAnsi="Arial" w:cs="Arial"/>
          <w:sz w:val="24"/>
          <w:szCs w:val="24"/>
        </w:rPr>
        <w:t xml:space="preserve">9.4 </w:t>
      </w:r>
      <w:r>
        <w:rPr>
          <w:rFonts w:ascii="Arial" w:hAnsi="Arial" w:cs="Arial"/>
          <w:sz w:val="24"/>
          <w:szCs w:val="24"/>
        </w:rPr>
        <w:tab/>
      </w:r>
      <w:r w:rsidRPr="004910B1">
        <w:rPr>
          <w:rFonts w:ascii="Arial" w:hAnsi="Arial" w:cs="Arial"/>
          <w:sz w:val="24"/>
          <w:szCs w:val="24"/>
        </w:rPr>
        <w:t xml:space="preserve">The group also continues to work closely with CITB to build </w:t>
      </w:r>
      <w:r>
        <w:rPr>
          <w:rFonts w:ascii="Arial" w:hAnsi="Arial" w:cs="Arial"/>
          <w:sz w:val="24"/>
          <w:szCs w:val="24"/>
        </w:rPr>
        <w:t>on and</w:t>
      </w:r>
      <w:r w:rsidRPr="004910B1">
        <w:rPr>
          <w:rFonts w:ascii="Arial" w:hAnsi="Arial" w:cs="Arial"/>
          <w:sz w:val="24"/>
          <w:szCs w:val="24"/>
        </w:rPr>
        <w:t xml:space="preserve"> respond to the ever changing skills demands of the sector and challenges of an ageing sector workforce. Preston's College are currently working with the LEP and a number of City Deal projects to work up a bid for the CITB's 'Onsite Experience' commission. The focal point of the bid will be the City Deal project pipeline and the projected skills requirements to deliver these projects. </w:t>
      </w:r>
    </w:p>
    <w:p w14:paraId="77BCC7B9" w14:textId="77777777" w:rsidR="009E01AD" w:rsidRPr="00912913" w:rsidRDefault="009E01AD" w:rsidP="001E76CF">
      <w:pPr>
        <w:pStyle w:val="ListParagraph"/>
        <w:spacing w:after="0" w:line="240" w:lineRule="auto"/>
        <w:ind w:left="360"/>
        <w:rPr>
          <w:rFonts w:ascii="Arial" w:hAnsi="Arial" w:cs="Arial"/>
          <w:b/>
          <w:sz w:val="24"/>
          <w:szCs w:val="24"/>
        </w:rPr>
      </w:pPr>
    </w:p>
    <w:p w14:paraId="20470ED4" w14:textId="77777777" w:rsidR="009E01AD" w:rsidRDefault="0079759B" w:rsidP="001E76CF">
      <w:pPr>
        <w:spacing w:after="0" w:line="240" w:lineRule="auto"/>
        <w:ind w:left="284" w:hanging="426"/>
        <w:rPr>
          <w:rFonts w:ascii="Arial" w:hAnsi="Arial" w:cs="Arial"/>
          <w:b/>
          <w:sz w:val="24"/>
          <w:szCs w:val="24"/>
        </w:rPr>
      </w:pPr>
      <w:r>
        <w:rPr>
          <w:rFonts w:ascii="Arial" w:hAnsi="Arial" w:cs="Arial"/>
          <w:b/>
          <w:sz w:val="24"/>
          <w:szCs w:val="24"/>
        </w:rPr>
        <w:t>Table 11:  Skills and Employment metrics</w:t>
      </w:r>
    </w:p>
    <w:p w14:paraId="61108FFD" w14:textId="77777777" w:rsidR="00293964" w:rsidRDefault="00293964" w:rsidP="001E76CF">
      <w:pPr>
        <w:spacing w:after="0" w:line="240" w:lineRule="auto"/>
        <w:ind w:left="284" w:hanging="426"/>
        <w:rPr>
          <w:rFonts w:ascii="Arial" w:hAnsi="Arial" w:cs="Arial"/>
          <w:b/>
          <w:sz w:val="24"/>
          <w:szCs w:val="24"/>
        </w:rPr>
      </w:pPr>
    </w:p>
    <w:tbl>
      <w:tblPr>
        <w:tblW w:w="5000" w:type="pct"/>
        <w:tblLook w:val="04A0" w:firstRow="1" w:lastRow="0" w:firstColumn="1" w:lastColumn="0" w:noHBand="0" w:noVBand="1"/>
      </w:tblPr>
      <w:tblGrid>
        <w:gridCol w:w="2572"/>
        <w:gridCol w:w="1064"/>
        <w:gridCol w:w="925"/>
        <w:gridCol w:w="925"/>
        <w:gridCol w:w="865"/>
        <w:gridCol w:w="865"/>
        <w:gridCol w:w="865"/>
        <w:gridCol w:w="925"/>
      </w:tblGrid>
      <w:tr w:rsidR="00864AD0" w14:paraId="477D521D" w14:textId="77777777" w:rsidTr="009E01AD">
        <w:trPr>
          <w:trHeight w:val="300"/>
          <w:tblHeader/>
        </w:trPr>
        <w:tc>
          <w:tcPr>
            <w:tcW w:w="1587" w:type="pct"/>
            <w:tcBorders>
              <w:top w:val="single" w:sz="8" w:space="0" w:color="auto"/>
              <w:left w:val="single" w:sz="8" w:space="0" w:color="auto"/>
              <w:bottom w:val="nil"/>
              <w:right w:val="single" w:sz="8" w:space="0" w:color="auto"/>
            </w:tcBorders>
            <w:shd w:val="clear" w:color="000000" w:fill="F2F2F2"/>
            <w:vAlign w:val="center"/>
            <w:hideMark/>
          </w:tcPr>
          <w:p w14:paraId="5370C6DC" w14:textId="77777777" w:rsidR="009E01AD" w:rsidRPr="00265A3A" w:rsidRDefault="0079759B" w:rsidP="009E01AD">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Output</w:t>
            </w:r>
          </w:p>
        </w:tc>
        <w:tc>
          <w:tcPr>
            <w:tcW w:w="540" w:type="pct"/>
            <w:tcBorders>
              <w:top w:val="single" w:sz="8" w:space="0" w:color="auto"/>
              <w:left w:val="nil"/>
              <w:bottom w:val="nil"/>
              <w:right w:val="nil"/>
            </w:tcBorders>
            <w:shd w:val="clear" w:color="000000" w:fill="F2F2F2"/>
            <w:vAlign w:val="center"/>
            <w:hideMark/>
          </w:tcPr>
          <w:p w14:paraId="2889B99E" w14:textId="77777777" w:rsidR="009E01AD" w:rsidRPr="00265A3A" w:rsidRDefault="0079759B" w:rsidP="009E01AD">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Baseline:</w:t>
            </w:r>
          </w:p>
        </w:tc>
        <w:tc>
          <w:tcPr>
            <w:tcW w:w="479"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6A2B81E" w14:textId="77777777" w:rsidR="009E01AD" w:rsidRPr="00265A3A" w:rsidRDefault="0079759B" w:rsidP="00F4388A">
            <w:pPr>
              <w:spacing w:after="0" w:line="240" w:lineRule="auto"/>
              <w:jc w:val="center"/>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Year 1</w:t>
            </w:r>
          </w:p>
        </w:tc>
        <w:tc>
          <w:tcPr>
            <w:tcW w:w="479"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B7E28F1" w14:textId="77777777" w:rsidR="009E01AD" w:rsidRPr="00265A3A" w:rsidRDefault="0079759B" w:rsidP="00F4388A">
            <w:pPr>
              <w:spacing w:after="0" w:line="240" w:lineRule="auto"/>
              <w:jc w:val="center"/>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xml:space="preserve">Year 2 </w:t>
            </w:r>
          </w:p>
        </w:tc>
        <w:tc>
          <w:tcPr>
            <w:tcW w:w="479"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1F5A1C8" w14:textId="77777777" w:rsidR="009E01AD" w:rsidRPr="00265A3A" w:rsidRDefault="0079759B" w:rsidP="00592B39">
            <w:pPr>
              <w:spacing w:after="0" w:line="240" w:lineRule="auto"/>
              <w:jc w:val="center"/>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xml:space="preserve">Year 3 </w:t>
            </w:r>
          </w:p>
        </w:tc>
        <w:tc>
          <w:tcPr>
            <w:tcW w:w="479"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274C55CB" w14:textId="77777777" w:rsidR="009E01AD" w:rsidRPr="00265A3A" w:rsidRDefault="0079759B" w:rsidP="00592B39">
            <w:pPr>
              <w:spacing w:after="0" w:line="240" w:lineRule="auto"/>
              <w:jc w:val="center"/>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Year 4*</w:t>
            </w:r>
          </w:p>
        </w:tc>
        <w:tc>
          <w:tcPr>
            <w:tcW w:w="479" w:type="pct"/>
            <w:vMerge w:val="restart"/>
            <w:tcBorders>
              <w:top w:val="single" w:sz="8" w:space="0" w:color="auto"/>
              <w:left w:val="nil"/>
              <w:bottom w:val="single" w:sz="8" w:space="0" w:color="000000"/>
              <w:right w:val="single" w:sz="8" w:space="0" w:color="auto"/>
            </w:tcBorders>
            <w:shd w:val="clear" w:color="000000" w:fill="F2F2F2"/>
            <w:vAlign w:val="center"/>
            <w:hideMark/>
          </w:tcPr>
          <w:p w14:paraId="368401F2" w14:textId="77777777" w:rsidR="009E01AD" w:rsidRPr="00265A3A" w:rsidRDefault="0079759B" w:rsidP="001E76CF">
            <w:pPr>
              <w:spacing w:after="0" w:line="240" w:lineRule="auto"/>
              <w:jc w:val="center"/>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Year 5*</w:t>
            </w:r>
          </w:p>
        </w:tc>
        <w:tc>
          <w:tcPr>
            <w:tcW w:w="478" w:type="pct"/>
            <w:vMerge w:val="restart"/>
            <w:tcBorders>
              <w:top w:val="single" w:sz="8" w:space="0" w:color="auto"/>
              <w:left w:val="nil"/>
              <w:bottom w:val="single" w:sz="8" w:space="0" w:color="000000"/>
              <w:right w:val="single" w:sz="8" w:space="0" w:color="auto"/>
            </w:tcBorders>
            <w:shd w:val="clear" w:color="000000" w:fill="F2F2F2"/>
            <w:vAlign w:val="center"/>
            <w:hideMark/>
          </w:tcPr>
          <w:p w14:paraId="014B7969" w14:textId="77777777" w:rsidR="009E01AD" w:rsidRPr="00265A3A" w:rsidRDefault="0079759B" w:rsidP="001E76CF">
            <w:pPr>
              <w:spacing w:after="0" w:line="240" w:lineRule="auto"/>
              <w:jc w:val="center"/>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Year 6</w:t>
            </w:r>
          </w:p>
        </w:tc>
      </w:tr>
      <w:tr w:rsidR="00864AD0" w14:paraId="7E77EE1E" w14:textId="77777777" w:rsidTr="009E01AD">
        <w:trPr>
          <w:trHeight w:val="315"/>
          <w:tblHeader/>
        </w:trPr>
        <w:tc>
          <w:tcPr>
            <w:tcW w:w="1587" w:type="pct"/>
            <w:tcBorders>
              <w:top w:val="nil"/>
              <w:left w:val="single" w:sz="8" w:space="0" w:color="auto"/>
              <w:bottom w:val="nil"/>
              <w:right w:val="single" w:sz="8" w:space="0" w:color="auto"/>
            </w:tcBorders>
            <w:shd w:val="clear" w:color="000000" w:fill="F2F2F2"/>
            <w:vAlign w:val="center"/>
            <w:hideMark/>
          </w:tcPr>
          <w:p w14:paraId="2DC3F961" w14:textId="77777777" w:rsidR="009E01AD" w:rsidRPr="00265A3A" w:rsidRDefault="0079759B" w:rsidP="009E01AD">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w:t>
            </w:r>
          </w:p>
        </w:tc>
        <w:tc>
          <w:tcPr>
            <w:tcW w:w="540" w:type="pct"/>
            <w:vMerge w:val="restart"/>
            <w:tcBorders>
              <w:top w:val="nil"/>
              <w:left w:val="single" w:sz="8" w:space="0" w:color="auto"/>
              <w:bottom w:val="single" w:sz="8" w:space="0" w:color="000000"/>
              <w:right w:val="single" w:sz="8" w:space="0" w:color="auto"/>
            </w:tcBorders>
            <w:shd w:val="clear" w:color="000000" w:fill="F2F2F2"/>
            <w:vAlign w:val="center"/>
            <w:hideMark/>
          </w:tcPr>
          <w:p w14:paraId="5242D12F" w14:textId="77777777" w:rsidR="009E01AD" w:rsidRPr="00265A3A" w:rsidRDefault="0079759B" w:rsidP="009E01AD">
            <w:pPr>
              <w:spacing w:after="0" w:line="240" w:lineRule="auto"/>
              <w:jc w:val="center"/>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Academic Year 2012/13</w:t>
            </w:r>
          </w:p>
        </w:tc>
        <w:tc>
          <w:tcPr>
            <w:tcW w:w="479" w:type="pct"/>
            <w:vMerge/>
            <w:tcBorders>
              <w:top w:val="single" w:sz="8" w:space="0" w:color="auto"/>
              <w:left w:val="single" w:sz="8" w:space="0" w:color="auto"/>
              <w:bottom w:val="single" w:sz="8" w:space="0" w:color="000000"/>
              <w:right w:val="single" w:sz="8" w:space="0" w:color="auto"/>
            </w:tcBorders>
            <w:vAlign w:val="center"/>
            <w:hideMark/>
          </w:tcPr>
          <w:p w14:paraId="685FD4D5" w14:textId="77777777" w:rsidR="009E01AD" w:rsidRPr="00265A3A" w:rsidRDefault="009E01AD" w:rsidP="001E76CF">
            <w:pPr>
              <w:spacing w:after="0" w:line="240" w:lineRule="auto"/>
              <w:rPr>
                <w:rFonts w:ascii="Arial" w:eastAsia="Times New Roman" w:hAnsi="Arial" w:cs="Arial"/>
                <w:b/>
                <w:bCs/>
                <w:color w:val="000000"/>
                <w:sz w:val="20"/>
                <w:szCs w:val="20"/>
                <w:lang w:eastAsia="en-GB"/>
              </w:rPr>
            </w:pPr>
          </w:p>
        </w:tc>
        <w:tc>
          <w:tcPr>
            <w:tcW w:w="479" w:type="pct"/>
            <w:vMerge/>
            <w:tcBorders>
              <w:top w:val="single" w:sz="8" w:space="0" w:color="auto"/>
              <w:left w:val="single" w:sz="8" w:space="0" w:color="auto"/>
              <w:bottom w:val="single" w:sz="8" w:space="0" w:color="000000"/>
              <w:right w:val="single" w:sz="8" w:space="0" w:color="auto"/>
            </w:tcBorders>
            <w:vAlign w:val="center"/>
            <w:hideMark/>
          </w:tcPr>
          <w:p w14:paraId="3F74EAA3" w14:textId="77777777" w:rsidR="009E01AD" w:rsidRPr="00265A3A" w:rsidRDefault="009E01AD" w:rsidP="001E76CF">
            <w:pPr>
              <w:spacing w:after="0" w:line="240" w:lineRule="auto"/>
              <w:rPr>
                <w:rFonts w:ascii="Arial" w:eastAsia="Times New Roman" w:hAnsi="Arial" w:cs="Arial"/>
                <w:b/>
                <w:bCs/>
                <w:color w:val="000000"/>
                <w:sz w:val="20"/>
                <w:szCs w:val="20"/>
                <w:lang w:eastAsia="en-GB"/>
              </w:rPr>
            </w:pPr>
          </w:p>
        </w:tc>
        <w:tc>
          <w:tcPr>
            <w:tcW w:w="479" w:type="pct"/>
            <w:vMerge/>
            <w:tcBorders>
              <w:top w:val="single" w:sz="8" w:space="0" w:color="auto"/>
              <w:left w:val="single" w:sz="8" w:space="0" w:color="auto"/>
              <w:bottom w:val="single" w:sz="8" w:space="0" w:color="000000"/>
              <w:right w:val="single" w:sz="8" w:space="0" w:color="auto"/>
            </w:tcBorders>
            <w:vAlign w:val="center"/>
            <w:hideMark/>
          </w:tcPr>
          <w:p w14:paraId="035A4157" w14:textId="77777777" w:rsidR="009E01AD" w:rsidRPr="00265A3A" w:rsidRDefault="009E01AD" w:rsidP="001E76CF">
            <w:pPr>
              <w:spacing w:after="0" w:line="240" w:lineRule="auto"/>
              <w:rPr>
                <w:rFonts w:ascii="Arial" w:eastAsia="Times New Roman" w:hAnsi="Arial" w:cs="Arial"/>
                <w:b/>
                <w:bCs/>
                <w:color w:val="000000"/>
                <w:sz w:val="20"/>
                <w:szCs w:val="20"/>
                <w:lang w:eastAsia="en-GB"/>
              </w:rPr>
            </w:pPr>
          </w:p>
        </w:tc>
        <w:tc>
          <w:tcPr>
            <w:tcW w:w="479" w:type="pct"/>
            <w:vMerge/>
            <w:tcBorders>
              <w:top w:val="single" w:sz="8" w:space="0" w:color="auto"/>
              <w:left w:val="single" w:sz="8" w:space="0" w:color="auto"/>
              <w:bottom w:val="single" w:sz="8" w:space="0" w:color="000000"/>
              <w:right w:val="single" w:sz="8" w:space="0" w:color="auto"/>
            </w:tcBorders>
            <w:vAlign w:val="center"/>
            <w:hideMark/>
          </w:tcPr>
          <w:p w14:paraId="38895D14" w14:textId="77777777" w:rsidR="009E01AD" w:rsidRPr="00265A3A" w:rsidRDefault="009E01AD" w:rsidP="001E76CF">
            <w:pPr>
              <w:spacing w:after="0" w:line="240" w:lineRule="auto"/>
              <w:rPr>
                <w:rFonts w:ascii="Arial" w:eastAsia="Times New Roman" w:hAnsi="Arial" w:cs="Arial"/>
                <w:b/>
                <w:bCs/>
                <w:color w:val="000000"/>
                <w:sz w:val="20"/>
                <w:szCs w:val="20"/>
                <w:lang w:eastAsia="en-GB"/>
              </w:rPr>
            </w:pPr>
          </w:p>
        </w:tc>
        <w:tc>
          <w:tcPr>
            <w:tcW w:w="479" w:type="pct"/>
            <w:vMerge/>
            <w:tcBorders>
              <w:top w:val="single" w:sz="8" w:space="0" w:color="auto"/>
              <w:left w:val="nil"/>
              <w:bottom w:val="single" w:sz="8" w:space="0" w:color="000000"/>
              <w:right w:val="single" w:sz="8" w:space="0" w:color="auto"/>
            </w:tcBorders>
            <w:vAlign w:val="center"/>
            <w:hideMark/>
          </w:tcPr>
          <w:p w14:paraId="08C4A422" w14:textId="77777777" w:rsidR="009E01AD" w:rsidRPr="00265A3A" w:rsidRDefault="009E01AD" w:rsidP="001E76CF">
            <w:pPr>
              <w:spacing w:after="0" w:line="240" w:lineRule="auto"/>
              <w:rPr>
                <w:rFonts w:ascii="Arial" w:eastAsia="Times New Roman" w:hAnsi="Arial" w:cs="Arial"/>
                <w:b/>
                <w:bCs/>
                <w:color w:val="000000"/>
                <w:sz w:val="20"/>
                <w:szCs w:val="20"/>
                <w:lang w:eastAsia="en-GB"/>
              </w:rPr>
            </w:pPr>
          </w:p>
        </w:tc>
        <w:tc>
          <w:tcPr>
            <w:tcW w:w="478" w:type="pct"/>
            <w:vMerge/>
            <w:tcBorders>
              <w:top w:val="single" w:sz="8" w:space="0" w:color="auto"/>
              <w:left w:val="nil"/>
              <w:bottom w:val="single" w:sz="8" w:space="0" w:color="000000"/>
              <w:right w:val="single" w:sz="8" w:space="0" w:color="auto"/>
            </w:tcBorders>
            <w:vAlign w:val="center"/>
            <w:hideMark/>
          </w:tcPr>
          <w:p w14:paraId="7AD953FC" w14:textId="77777777" w:rsidR="009E01AD" w:rsidRPr="00265A3A" w:rsidRDefault="009E01AD" w:rsidP="001E76CF">
            <w:pPr>
              <w:spacing w:after="0" w:line="240" w:lineRule="auto"/>
              <w:rPr>
                <w:rFonts w:ascii="Arial" w:eastAsia="Times New Roman" w:hAnsi="Arial" w:cs="Arial"/>
                <w:b/>
                <w:bCs/>
                <w:color w:val="000000"/>
                <w:sz w:val="20"/>
                <w:szCs w:val="20"/>
                <w:lang w:eastAsia="en-GB"/>
              </w:rPr>
            </w:pPr>
          </w:p>
        </w:tc>
      </w:tr>
      <w:tr w:rsidR="00864AD0" w14:paraId="386B78B4" w14:textId="77777777" w:rsidTr="009E01AD">
        <w:trPr>
          <w:trHeight w:val="315"/>
          <w:tblHeader/>
        </w:trPr>
        <w:tc>
          <w:tcPr>
            <w:tcW w:w="1587" w:type="pct"/>
            <w:tcBorders>
              <w:top w:val="nil"/>
              <w:left w:val="single" w:sz="8" w:space="0" w:color="auto"/>
              <w:bottom w:val="nil"/>
              <w:right w:val="single" w:sz="8" w:space="0" w:color="auto"/>
            </w:tcBorders>
            <w:shd w:val="clear" w:color="000000" w:fill="F2F2F2"/>
            <w:vAlign w:val="center"/>
            <w:hideMark/>
          </w:tcPr>
          <w:p w14:paraId="59F6F39A" w14:textId="77777777" w:rsidR="009E01AD" w:rsidRPr="00265A3A" w:rsidRDefault="0079759B" w:rsidP="009E01AD">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w:t>
            </w:r>
          </w:p>
        </w:tc>
        <w:tc>
          <w:tcPr>
            <w:tcW w:w="540" w:type="pct"/>
            <w:vMerge/>
            <w:tcBorders>
              <w:top w:val="nil"/>
              <w:left w:val="single" w:sz="8" w:space="0" w:color="auto"/>
              <w:bottom w:val="single" w:sz="8" w:space="0" w:color="000000"/>
              <w:right w:val="single" w:sz="8" w:space="0" w:color="auto"/>
            </w:tcBorders>
            <w:vAlign w:val="center"/>
            <w:hideMark/>
          </w:tcPr>
          <w:p w14:paraId="71EC3AC7" w14:textId="77777777" w:rsidR="009E01AD" w:rsidRPr="00265A3A" w:rsidRDefault="009E01AD" w:rsidP="001E76CF">
            <w:pPr>
              <w:spacing w:after="0" w:line="240" w:lineRule="auto"/>
              <w:rPr>
                <w:rFonts w:ascii="Arial" w:eastAsia="Times New Roman" w:hAnsi="Arial" w:cs="Arial"/>
                <w:b/>
                <w:bCs/>
                <w:color w:val="000000"/>
                <w:sz w:val="20"/>
                <w:szCs w:val="20"/>
                <w:lang w:eastAsia="en-GB"/>
              </w:rPr>
            </w:pPr>
          </w:p>
        </w:tc>
        <w:tc>
          <w:tcPr>
            <w:tcW w:w="479" w:type="pct"/>
            <w:tcBorders>
              <w:top w:val="nil"/>
              <w:left w:val="nil"/>
              <w:bottom w:val="single" w:sz="8" w:space="0" w:color="auto"/>
              <w:right w:val="nil"/>
            </w:tcBorders>
            <w:shd w:val="clear" w:color="000000" w:fill="F2F2F2"/>
            <w:vAlign w:val="center"/>
            <w:hideMark/>
          </w:tcPr>
          <w:p w14:paraId="0E97CA59"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2013/14</w:t>
            </w:r>
          </w:p>
        </w:tc>
        <w:tc>
          <w:tcPr>
            <w:tcW w:w="479" w:type="pct"/>
            <w:tcBorders>
              <w:top w:val="nil"/>
              <w:left w:val="single" w:sz="8" w:space="0" w:color="auto"/>
              <w:bottom w:val="single" w:sz="8" w:space="0" w:color="auto"/>
              <w:right w:val="nil"/>
            </w:tcBorders>
            <w:shd w:val="clear" w:color="000000" w:fill="F2F2F2"/>
            <w:vAlign w:val="center"/>
            <w:hideMark/>
          </w:tcPr>
          <w:p w14:paraId="703A7B17"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2014/15</w:t>
            </w:r>
          </w:p>
        </w:tc>
        <w:tc>
          <w:tcPr>
            <w:tcW w:w="479" w:type="pct"/>
            <w:tcBorders>
              <w:top w:val="nil"/>
              <w:left w:val="single" w:sz="8" w:space="0" w:color="auto"/>
              <w:bottom w:val="single" w:sz="8" w:space="0" w:color="auto"/>
              <w:right w:val="nil"/>
            </w:tcBorders>
            <w:shd w:val="clear" w:color="000000" w:fill="F2F2F2"/>
            <w:vAlign w:val="center"/>
            <w:hideMark/>
          </w:tcPr>
          <w:p w14:paraId="0E911B7E"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2015/16</w:t>
            </w:r>
          </w:p>
        </w:tc>
        <w:tc>
          <w:tcPr>
            <w:tcW w:w="479" w:type="pct"/>
            <w:tcBorders>
              <w:top w:val="nil"/>
              <w:left w:val="single" w:sz="8" w:space="0" w:color="auto"/>
              <w:bottom w:val="single" w:sz="8" w:space="0" w:color="auto"/>
              <w:right w:val="nil"/>
            </w:tcBorders>
            <w:shd w:val="clear" w:color="000000" w:fill="F2F2F2"/>
            <w:vAlign w:val="center"/>
            <w:hideMark/>
          </w:tcPr>
          <w:p w14:paraId="6FD8673E"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2016/17</w:t>
            </w:r>
          </w:p>
        </w:tc>
        <w:tc>
          <w:tcPr>
            <w:tcW w:w="479" w:type="pct"/>
            <w:tcBorders>
              <w:top w:val="nil"/>
              <w:left w:val="single" w:sz="8" w:space="0" w:color="auto"/>
              <w:bottom w:val="single" w:sz="8" w:space="0" w:color="auto"/>
              <w:right w:val="nil"/>
            </w:tcBorders>
            <w:shd w:val="clear" w:color="000000" w:fill="F2F2F2"/>
            <w:vAlign w:val="center"/>
            <w:hideMark/>
          </w:tcPr>
          <w:p w14:paraId="5BFDB7BF"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2017/18</w:t>
            </w:r>
          </w:p>
        </w:tc>
        <w:tc>
          <w:tcPr>
            <w:tcW w:w="478" w:type="pct"/>
            <w:tcBorders>
              <w:top w:val="nil"/>
              <w:left w:val="single" w:sz="8" w:space="0" w:color="auto"/>
              <w:bottom w:val="single" w:sz="8" w:space="0" w:color="auto"/>
              <w:right w:val="single" w:sz="8" w:space="0" w:color="auto"/>
            </w:tcBorders>
            <w:shd w:val="clear" w:color="000000" w:fill="F2F2F2"/>
            <w:vAlign w:val="center"/>
            <w:hideMark/>
          </w:tcPr>
          <w:p w14:paraId="2F7F0EE7"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2018/19</w:t>
            </w:r>
          </w:p>
        </w:tc>
      </w:tr>
      <w:tr w:rsidR="00864AD0" w14:paraId="58AC9B03" w14:textId="77777777" w:rsidTr="009E01AD">
        <w:trPr>
          <w:trHeight w:val="315"/>
          <w:tblHeader/>
        </w:trPr>
        <w:tc>
          <w:tcPr>
            <w:tcW w:w="1587" w:type="pct"/>
            <w:tcBorders>
              <w:top w:val="nil"/>
              <w:left w:val="single" w:sz="8" w:space="0" w:color="auto"/>
              <w:bottom w:val="single" w:sz="8" w:space="0" w:color="auto"/>
              <w:right w:val="single" w:sz="8" w:space="0" w:color="auto"/>
            </w:tcBorders>
            <w:shd w:val="clear" w:color="000000" w:fill="F2F2F2"/>
            <w:vAlign w:val="center"/>
            <w:hideMark/>
          </w:tcPr>
          <w:p w14:paraId="0E02617E"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*refers to academic year</w:t>
            </w:r>
          </w:p>
        </w:tc>
        <w:tc>
          <w:tcPr>
            <w:tcW w:w="540" w:type="pct"/>
            <w:vMerge/>
            <w:tcBorders>
              <w:top w:val="nil"/>
              <w:left w:val="single" w:sz="8" w:space="0" w:color="auto"/>
              <w:bottom w:val="single" w:sz="8" w:space="0" w:color="000000"/>
              <w:right w:val="single" w:sz="8" w:space="0" w:color="auto"/>
            </w:tcBorders>
            <w:vAlign w:val="center"/>
            <w:hideMark/>
          </w:tcPr>
          <w:p w14:paraId="0C62D8EC" w14:textId="77777777" w:rsidR="009E01AD" w:rsidRPr="00265A3A" w:rsidRDefault="009E01AD" w:rsidP="001E76CF">
            <w:pPr>
              <w:spacing w:after="0" w:line="240" w:lineRule="auto"/>
              <w:rPr>
                <w:rFonts w:ascii="Arial" w:eastAsia="Times New Roman" w:hAnsi="Arial" w:cs="Arial"/>
                <w:b/>
                <w:bCs/>
                <w:color w:val="000000"/>
                <w:sz w:val="20"/>
                <w:szCs w:val="20"/>
                <w:lang w:eastAsia="en-GB"/>
              </w:rPr>
            </w:pPr>
          </w:p>
        </w:tc>
        <w:tc>
          <w:tcPr>
            <w:tcW w:w="479" w:type="pct"/>
            <w:tcBorders>
              <w:top w:val="nil"/>
              <w:left w:val="nil"/>
              <w:bottom w:val="nil"/>
              <w:right w:val="single" w:sz="8" w:space="0" w:color="auto"/>
            </w:tcBorders>
            <w:shd w:val="clear" w:color="000000" w:fill="F2F2F2"/>
            <w:vAlign w:val="center"/>
            <w:hideMark/>
          </w:tcPr>
          <w:p w14:paraId="47288769"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xml:space="preserve">Actual </w:t>
            </w:r>
          </w:p>
        </w:tc>
        <w:tc>
          <w:tcPr>
            <w:tcW w:w="479" w:type="pct"/>
            <w:tcBorders>
              <w:top w:val="nil"/>
              <w:left w:val="nil"/>
              <w:bottom w:val="nil"/>
              <w:right w:val="single" w:sz="8" w:space="0" w:color="auto"/>
            </w:tcBorders>
            <w:shd w:val="clear" w:color="000000" w:fill="F2F2F2"/>
            <w:vAlign w:val="center"/>
            <w:hideMark/>
          </w:tcPr>
          <w:p w14:paraId="78DFB164"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xml:space="preserve">Actual </w:t>
            </w:r>
          </w:p>
        </w:tc>
        <w:tc>
          <w:tcPr>
            <w:tcW w:w="479" w:type="pct"/>
            <w:tcBorders>
              <w:top w:val="nil"/>
              <w:left w:val="nil"/>
              <w:bottom w:val="nil"/>
              <w:right w:val="single" w:sz="8" w:space="0" w:color="auto"/>
            </w:tcBorders>
            <w:shd w:val="clear" w:color="000000" w:fill="F2F2F2"/>
            <w:vAlign w:val="center"/>
            <w:hideMark/>
          </w:tcPr>
          <w:p w14:paraId="38A538E6"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xml:space="preserve">Actual </w:t>
            </w:r>
          </w:p>
        </w:tc>
        <w:tc>
          <w:tcPr>
            <w:tcW w:w="479" w:type="pct"/>
            <w:tcBorders>
              <w:top w:val="nil"/>
              <w:left w:val="nil"/>
              <w:bottom w:val="nil"/>
              <w:right w:val="single" w:sz="8" w:space="0" w:color="auto"/>
            </w:tcBorders>
            <w:shd w:val="clear" w:color="000000" w:fill="F2F2F2"/>
            <w:vAlign w:val="center"/>
            <w:hideMark/>
          </w:tcPr>
          <w:p w14:paraId="358494DD"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xml:space="preserve">Actual </w:t>
            </w:r>
          </w:p>
        </w:tc>
        <w:tc>
          <w:tcPr>
            <w:tcW w:w="479" w:type="pct"/>
            <w:tcBorders>
              <w:top w:val="nil"/>
              <w:left w:val="nil"/>
              <w:bottom w:val="nil"/>
              <w:right w:val="single" w:sz="8" w:space="0" w:color="auto"/>
            </w:tcBorders>
            <w:shd w:val="clear" w:color="000000" w:fill="F2F2F2"/>
            <w:vAlign w:val="center"/>
            <w:hideMark/>
          </w:tcPr>
          <w:p w14:paraId="3A4FBCCD"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Actual</w:t>
            </w:r>
          </w:p>
        </w:tc>
        <w:tc>
          <w:tcPr>
            <w:tcW w:w="478" w:type="pct"/>
            <w:tcBorders>
              <w:top w:val="nil"/>
              <w:left w:val="nil"/>
              <w:bottom w:val="nil"/>
              <w:right w:val="single" w:sz="8" w:space="0" w:color="auto"/>
            </w:tcBorders>
            <w:shd w:val="clear" w:color="000000" w:fill="F2F2F2"/>
            <w:vAlign w:val="center"/>
            <w:hideMark/>
          </w:tcPr>
          <w:p w14:paraId="200AC823"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Actual</w:t>
            </w:r>
          </w:p>
        </w:tc>
      </w:tr>
      <w:tr w:rsidR="00864AD0" w14:paraId="3B8145A6" w14:textId="77777777" w:rsidTr="009E01AD">
        <w:trPr>
          <w:trHeight w:val="450"/>
        </w:trPr>
        <w:tc>
          <w:tcPr>
            <w:tcW w:w="1587" w:type="pct"/>
            <w:tcBorders>
              <w:top w:val="nil"/>
              <w:left w:val="single" w:sz="8" w:space="0" w:color="auto"/>
              <w:bottom w:val="nil"/>
              <w:right w:val="single" w:sz="8" w:space="0" w:color="auto"/>
            </w:tcBorders>
            <w:shd w:val="clear" w:color="auto" w:fill="auto"/>
            <w:vAlign w:val="center"/>
            <w:hideMark/>
          </w:tcPr>
          <w:p w14:paraId="70C3BA0C" w14:textId="77777777" w:rsidR="009E01AD" w:rsidRPr="00265A3A" w:rsidRDefault="0079759B" w:rsidP="009E01AD">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1. Apprenticeships starts in construction</w:t>
            </w:r>
          </w:p>
        </w:tc>
        <w:tc>
          <w:tcPr>
            <w:tcW w:w="540" w:type="pct"/>
            <w:vMerge w:val="restart"/>
            <w:tcBorders>
              <w:top w:val="nil"/>
              <w:left w:val="single" w:sz="8" w:space="0" w:color="auto"/>
              <w:bottom w:val="single" w:sz="8" w:space="0" w:color="000000"/>
              <w:right w:val="single" w:sz="8" w:space="0" w:color="auto"/>
            </w:tcBorders>
            <w:shd w:val="clear" w:color="auto" w:fill="auto"/>
            <w:vAlign w:val="center"/>
            <w:hideMark/>
          </w:tcPr>
          <w:p w14:paraId="1FC55725" w14:textId="77777777" w:rsidR="009E01AD" w:rsidRPr="00265A3A" w:rsidRDefault="0079759B" w:rsidP="009E01AD">
            <w:pPr>
              <w:spacing w:after="0" w:line="240" w:lineRule="auto"/>
              <w:jc w:val="right"/>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N/A</w:t>
            </w:r>
          </w:p>
        </w:tc>
        <w:tc>
          <w:tcPr>
            <w:tcW w:w="479" w:type="pct"/>
            <w:tcBorders>
              <w:top w:val="single" w:sz="8" w:space="0" w:color="auto"/>
              <w:left w:val="nil"/>
              <w:bottom w:val="nil"/>
              <w:right w:val="single" w:sz="8" w:space="0" w:color="auto"/>
            </w:tcBorders>
            <w:shd w:val="clear" w:color="auto" w:fill="auto"/>
            <w:vAlign w:val="center"/>
            <w:hideMark/>
          </w:tcPr>
          <w:p w14:paraId="70ACF8C9"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single" w:sz="8" w:space="0" w:color="auto"/>
              <w:left w:val="nil"/>
              <w:bottom w:val="nil"/>
              <w:right w:val="single" w:sz="8" w:space="0" w:color="auto"/>
            </w:tcBorders>
            <w:shd w:val="clear" w:color="auto" w:fill="auto"/>
            <w:vAlign w:val="center"/>
            <w:hideMark/>
          </w:tcPr>
          <w:p w14:paraId="36D128C3"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single" w:sz="8" w:space="0" w:color="auto"/>
              <w:left w:val="nil"/>
              <w:bottom w:val="nil"/>
              <w:right w:val="single" w:sz="8" w:space="0" w:color="auto"/>
            </w:tcBorders>
            <w:shd w:val="clear" w:color="auto" w:fill="auto"/>
            <w:vAlign w:val="center"/>
            <w:hideMark/>
          </w:tcPr>
          <w:p w14:paraId="1115907E"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single" w:sz="8" w:space="0" w:color="auto"/>
              <w:left w:val="nil"/>
              <w:bottom w:val="nil"/>
              <w:right w:val="single" w:sz="8" w:space="0" w:color="auto"/>
            </w:tcBorders>
            <w:shd w:val="clear" w:color="auto" w:fill="auto"/>
            <w:vAlign w:val="center"/>
            <w:hideMark/>
          </w:tcPr>
          <w:p w14:paraId="0354E87A"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single" w:sz="8" w:space="0" w:color="auto"/>
              <w:left w:val="nil"/>
              <w:bottom w:val="nil"/>
              <w:right w:val="single" w:sz="8" w:space="0" w:color="auto"/>
            </w:tcBorders>
            <w:shd w:val="clear" w:color="auto" w:fill="auto"/>
            <w:vAlign w:val="center"/>
            <w:hideMark/>
          </w:tcPr>
          <w:p w14:paraId="6B67345C"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8" w:type="pct"/>
            <w:tcBorders>
              <w:top w:val="single" w:sz="8" w:space="0" w:color="auto"/>
              <w:left w:val="nil"/>
              <w:bottom w:val="nil"/>
              <w:right w:val="single" w:sz="8" w:space="0" w:color="auto"/>
            </w:tcBorders>
            <w:shd w:val="clear" w:color="auto" w:fill="auto"/>
            <w:vAlign w:val="center"/>
            <w:hideMark/>
          </w:tcPr>
          <w:p w14:paraId="7150956C"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r>
      <w:tr w:rsidR="00864AD0" w14:paraId="298EFCB4" w14:textId="77777777" w:rsidTr="009E01AD">
        <w:trPr>
          <w:trHeight w:val="300"/>
        </w:trPr>
        <w:tc>
          <w:tcPr>
            <w:tcW w:w="1587" w:type="pct"/>
            <w:tcBorders>
              <w:top w:val="nil"/>
              <w:left w:val="single" w:sz="8" w:space="0" w:color="auto"/>
              <w:bottom w:val="nil"/>
              <w:right w:val="single" w:sz="8" w:space="0" w:color="auto"/>
            </w:tcBorders>
            <w:shd w:val="clear" w:color="auto" w:fill="auto"/>
            <w:vAlign w:val="center"/>
            <w:hideMark/>
          </w:tcPr>
          <w:p w14:paraId="6959BD0E"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540" w:type="pct"/>
            <w:vMerge/>
            <w:tcBorders>
              <w:top w:val="nil"/>
              <w:left w:val="single" w:sz="8" w:space="0" w:color="auto"/>
              <w:bottom w:val="single" w:sz="8" w:space="0" w:color="000000"/>
              <w:right w:val="single" w:sz="8" w:space="0" w:color="auto"/>
            </w:tcBorders>
            <w:vAlign w:val="center"/>
            <w:hideMark/>
          </w:tcPr>
          <w:p w14:paraId="32B6B46D"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9" w:type="pct"/>
            <w:tcBorders>
              <w:top w:val="nil"/>
              <w:left w:val="nil"/>
              <w:bottom w:val="nil"/>
              <w:right w:val="single" w:sz="8" w:space="0" w:color="auto"/>
            </w:tcBorders>
            <w:shd w:val="clear" w:color="auto" w:fill="auto"/>
            <w:vAlign w:val="center"/>
            <w:hideMark/>
          </w:tcPr>
          <w:p w14:paraId="26349A7B"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4B173534"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5460E188"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23B90FDA"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0DA1D1D3"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8" w:type="pct"/>
            <w:tcBorders>
              <w:top w:val="nil"/>
              <w:left w:val="nil"/>
              <w:bottom w:val="nil"/>
              <w:right w:val="single" w:sz="8" w:space="0" w:color="auto"/>
            </w:tcBorders>
            <w:shd w:val="clear" w:color="auto" w:fill="auto"/>
            <w:vAlign w:val="center"/>
            <w:hideMark/>
          </w:tcPr>
          <w:p w14:paraId="13FB44E7"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r>
      <w:tr w:rsidR="00864AD0" w14:paraId="7C5C639F" w14:textId="77777777" w:rsidTr="009E01AD">
        <w:trPr>
          <w:trHeight w:val="1350"/>
        </w:trPr>
        <w:tc>
          <w:tcPr>
            <w:tcW w:w="1587" w:type="pct"/>
            <w:tcBorders>
              <w:top w:val="nil"/>
              <w:left w:val="single" w:sz="8" w:space="0" w:color="auto"/>
              <w:bottom w:val="nil"/>
              <w:right w:val="single" w:sz="8" w:space="0" w:color="auto"/>
            </w:tcBorders>
            <w:shd w:val="clear" w:color="auto" w:fill="auto"/>
            <w:vAlign w:val="center"/>
            <w:hideMark/>
          </w:tcPr>
          <w:p w14:paraId="6D81545D" w14:textId="77777777" w:rsidR="009E01AD"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16-24 year olds residents of Preston and South Ribble who have started an apprenticeship in the construction sector. Additional numbers year on year.</w:t>
            </w:r>
          </w:p>
          <w:p w14:paraId="158E5EDC" w14:textId="77777777" w:rsidR="00293964" w:rsidRPr="00265A3A" w:rsidRDefault="00293964" w:rsidP="009E01AD">
            <w:pPr>
              <w:spacing w:after="0" w:line="240" w:lineRule="auto"/>
              <w:rPr>
                <w:rFonts w:ascii="Arial" w:eastAsia="Times New Roman" w:hAnsi="Arial" w:cs="Arial"/>
                <w:color w:val="000000"/>
                <w:sz w:val="20"/>
                <w:szCs w:val="20"/>
                <w:lang w:eastAsia="en-GB"/>
              </w:rPr>
            </w:pPr>
          </w:p>
        </w:tc>
        <w:tc>
          <w:tcPr>
            <w:tcW w:w="540" w:type="pct"/>
            <w:vMerge/>
            <w:tcBorders>
              <w:top w:val="nil"/>
              <w:left w:val="single" w:sz="8" w:space="0" w:color="auto"/>
              <w:bottom w:val="single" w:sz="8" w:space="0" w:color="000000"/>
              <w:right w:val="single" w:sz="8" w:space="0" w:color="auto"/>
            </w:tcBorders>
            <w:vAlign w:val="center"/>
            <w:hideMark/>
          </w:tcPr>
          <w:p w14:paraId="11D9E721"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9" w:type="pct"/>
            <w:tcBorders>
              <w:top w:val="nil"/>
              <w:left w:val="nil"/>
              <w:bottom w:val="nil"/>
              <w:right w:val="single" w:sz="8" w:space="0" w:color="auto"/>
            </w:tcBorders>
            <w:shd w:val="clear" w:color="auto" w:fill="auto"/>
            <w:vAlign w:val="center"/>
            <w:hideMark/>
          </w:tcPr>
          <w:p w14:paraId="6F84A238" w14:textId="77777777" w:rsidR="009E01AD" w:rsidRPr="00265A3A" w:rsidRDefault="0079759B" w:rsidP="001E76CF">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101</w:t>
            </w:r>
          </w:p>
        </w:tc>
        <w:tc>
          <w:tcPr>
            <w:tcW w:w="479" w:type="pct"/>
            <w:tcBorders>
              <w:top w:val="nil"/>
              <w:left w:val="nil"/>
              <w:bottom w:val="nil"/>
              <w:right w:val="single" w:sz="8" w:space="0" w:color="auto"/>
            </w:tcBorders>
            <w:shd w:val="clear" w:color="auto" w:fill="auto"/>
            <w:vAlign w:val="center"/>
            <w:hideMark/>
          </w:tcPr>
          <w:p w14:paraId="4E503840" w14:textId="77777777" w:rsidR="009E01AD" w:rsidRPr="00265A3A" w:rsidRDefault="0079759B" w:rsidP="001E76CF">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121</w:t>
            </w:r>
          </w:p>
        </w:tc>
        <w:tc>
          <w:tcPr>
            <w:tcW w:w="479" w:type="pct"/>
            <w:tcBorders>
              <w:top w:val="nil"/>
              <w:left w:val="nil"/>
              <w:bottom w:val="nil"/>
              <w:right w:val="single" w:sz="8" w:space="0" w:color="auto"/>
            </w:tcBorders>
            <w:shd w:val="clear" w:color="auto" w:fill="auto"/>
            <w:vAlign w:val="center"/>
            <w:hideMark/>
          </w:tcPr>
          <w:p w14:paraId="768ADD77" w14:textId="77777777" w:rsidR="009E01AD" w:rsidRPr="00265A3A" w:rsidRDefault="0079759B" w:rsidP="001E76CF">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124</w:t>
            </w:r>
          </w:p>
        </w:tc>
        <w:tc>
          <w:tcPr>
            <w:tcW w:w="479" w:type="pct"/>
            <w:tcBorders>
              <w:top w:val="nil"/>
              <w:left w:val="nil"/>
              <w:bottom w:val="nil"/>
              <w:right w:val="single" w:sz="8" w:space="0" w:color="auto"/>
            </w:tcBorders>
            <w:shd w:val="clear" w:color="auto" w:fill="auto"/>
            <w:vAlign w:val="center"/>
            <w:hideMark/>
          </w:tcPr>
          <w:p w14:paraId="485F25DA" w14:textId="77777777" w:rsidR="009E01AD" w:rsidRPr="00265A3A" w:rsidRDefault="0079759B" w:rsidP="001E76CF">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155</w:t>
            </w:r>
          </w:p>
        </w:tc>
        <w:tc>
          <w:tcPr>
            <w:tcW w:w="479" w:type="pct"/>
            <w:tcBorders>
              <w:top w:val="nil"/>
              <w:left w:val="nil"/>
              <w:bottom w:val="nil"/>
              <w:right w:val="single" w:sz="8" w:space="0" w:color="auto"/>
            </w:tcBorders>
            <w:shd w:val="clear" w:color="auto" w:fill="auto"/>
            <w:vAlign w:val="center"/>
            <w:hideMark/>
          </w:tcPr>
          <w:p w14:paraId="053BED59" w14:textId="77777777" w:rsidR="009E01AD" w:rsidRPr="00265A3A" w:rsidRDefault="0079759B" w:rsidP="001E76CF">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279</w:t>
            </w:r>
          </w:p>
        </w:tc>
        <w:tc>
          <w:tcPr>
            <w:tcW w:w="478" w:type="pct"/>
            <w:tcBorders>
              <w:top w:val="nil"/>
              <w:left w:val="nil"/>
              <w:bottom w:val="nil"/>
              <w:right w:val="single" w:sz="8" w:space="0" w:color="auto"/>
            </w:tcBorders>
            <w:shd w:val="clear" w:color="auto" w:fill="auto"/>
            <w:vAlign w:val="center"/>
            <w:hideMark/>
          </w:tcPr>
          <w:p w14:paraId="670D17F1" w14:textId="77777777" w:rsidR="009E01AD" w:rsidRPr="00265A3A" w:rsidRDefault="0079759B" w:rsidP="001E76CF">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237</w:t>
            </w:r>
          </w:p>
        </w:tc>
      </w:tr>
      <w:tr w:rsidR="00864AD0" w14:paraId="2CEBBCC1" w14:textId="77777777" w:rsidTr="009E01AD">
        <w:trPr>
          <w:trHeight w:val="690"/>
        </w:trPr>
        <w:tc>
          <w:tcPr>
            <w:tcW w:w="1587" w:type="pct"/>
            <w:tcBorders>
              <w:top w:val="nil"/>
              <w:left w:val="single" w:sz="8" w:space="0" w:color="auto"/>
              <w:bottom w:val="single" w:sz="8" w:space="0" w:color="auto"/>
              <w:right w:val="single" w:sz="8" w:space="0" w:color="auto"/>
            </w:tcBorders>
            <w:shd w:val="clear" w:color="auto" w:fill="auto"/>
            <w:vAlign w:val="center"/>
            <w:hideMark/>
          </w:tcPr>
          <w:p w14:paraId="7F66BA40" w14:textId="77777777" w:rsidR="009E01AD"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Source: Preston's College, Runshaw College and T</w:t>
            </w:r>
            <w:r w:rsidR="001E76CF">
              <w:rPr>
                <w:rFonts w:ascii="Arial" w:eastAsia="Times New Roman" w:hAnsi="Arial" w:cs="Arial"/>
                <w:color w:val="000000"/>
                <w:sz w:val="20"/>
                <w:szCs w:val="20"/>
                <w:lang w:eastAsia="en-GB"/>
              </w:rPr>
              <w:t xml:space="preserve">raining </w:t>
            </w:r>
            <w:r w:rsidRPr="00265A3A">
              <w:rPr>
                <w:rFonts w:ascii="Arial" w:eastAsia="Times New Roman" w:hAnsi="Arial" w:cs="Arial"/>
                <w:color w:val="000000"/>
                <w:sz w:val="20"/>
                <w:szCs w:val="20"/>
                <w:lang w:eastAsia="en-GB"/>
              </w:rPr>
              <w:t>2000 E</w:t>
            </w:r>
            <w:r w:rsidR="001E76CF">
              <w:rPr>
                <w:rFonts w:ascii="Arial" w:eastAsia="Times New Roman" w:hAnsi="Arial" w:cs="Arial"/>
                <w:color w:val="000000"/>
                <w:sz w:val="20"/>
                <w:szCs w:val="20"/>
                <w:lang w:eastAsia="en-GB"/>
              </w:rPr>
              <w:t xml:space="preserve">ducational and </w:t>
            </w:r>
            <w:r w:rsidR="00293964" w:rsidRPr="00265A3A">
              <w:rPr>
                <w:rFonts w:ascii="Arial" w:eastAsia="Times New Roman" w:hAnsi="Arial" w:cs="Arial"/>
                <w:color w:val="000000"/>
                <w:sz w:val="20"/>
                <w:szCs w:val="20"/>
                <w:lang w:eastAsia="en-GB"/>
              </w:rPr>
              <w:t>S</w:t>
            </w:r>
            <w:r w:rsidR="00293964">
              <w:rPr>
                <w:rFonts w:ascii="Arial" w:eastAsia="Times New Roman" w:hAnsi="Arial" w:cs="Arial"/>
                <w:color w:val="000000"/>
                <w:sz w:val="20"/>
                <w:szCs w:val="20"/>
                <w:lang w:eastAsia="en-GB"/>
              </w:rPr>
              <w:t>kills</w:t>
            </w:r>
            <w:r w:rsidR="001E76CF">
              <w:rPr>
                <w:rFonts w:ascii="Arial" w:eastAsia="Times New Roman" w:hAnsi="Arial" w:cs="Arial"/>
                <w:color w:val="000000"/>
                <w:sz w:val="20"/>
                <w:szCs w:val="20"/>
                <w:lang w:eastAsia="en-GB"/>
              </w:rPr>
              <w:t xml:space="preserve"> </w:t>
            </w:r>
            <w:r w:rsidRPr="00265A3A">
              <w:rPr>
                <w:rFonts w:ascii="Arial" w:eastAsia="Times New Roman" w:hAnsi="Arial" w:cs="Arial"/>
                <w:color w:val="000000"/>
                <w:sz w:val="20"/>
                <w:szCs w:val="20"/>
                <w:lang w:eastAsia="en-GB"/>
              </w:rPr>
              <w:t>F</w:t>
            </w:r>
            <w:r w:rsidR="001E76CF">
              <w:rPr>
                <w:rFonts w:ascii="Arial" w:eastAsia="Times New Roman" w:hAnsi="Arial" w:cs="Arial"/>
                <w:color w:val="000000"/>
                <w:sz w:val="20"/>
                <w:szCs w:val="20"/>
                <w:lang w:eastAsia="en-GB"/>
              </w:rPr>
              <w:t xml:space="preserve">unding </w:t>
            </w:r>
            <w:r w:rsidRPr="00265A3A">
              <w:rPr>
                <w:rFonts w:ascii="Arial" w:eastAsia="Times New Roman" w:hAnsi="Arial" w:cs="Arial"/>
                <w:color w:val="000000"/>
                <w:sz w:val="20"/>
                <w:szCs w:val="20"/>
                <w:lang w:eastAsia="en-GB"/>
              </w:rPr>
              <w:t>A</w:t>
            </w:r>
            <w:r w:rsidR="001E76CF">
              <w:rPr>
                <w:rFonts w:ascii="Arial" w:eastAsia="Times New Roman" w:hAnsi="Arial" w:cs="Arial"/>
                <w:color w:val="000000"/>
                <w:sz w:val="20"/>
                <w:szCs w:val="20"/>
                <w:lang w:eastAsia="en-GB"/>
              </w:rPr>
              <w:t>gency</w:t>
            </w:r>
            <w:r w:rsidR="00293964">
              <w:rPr>
                <w:rFonts w:ascii="Arial" w:eastAsia="Times New Roman" w:hAnsi="Arial" w:cs="Arial"/>
                <w:color w:val="000000"/>
                <w:sz w:val="20"/>
                <w:szCs w:val="20"/>
                <w:lang w:eastAsia="en-GB"/>
              </w:rPr>
              <w:t xml:space="preserve"> </w:t>
            </w:r>
            <w:r w:rsidRPr="00265A3A">
              <w:rPr>
                <w:rFonts w:ascii="Arial" w:eastAsia="Times New Roman" w:hAnsi="Arial" w:cs="Arial"/>
                <w:color w:val="000000"/>
                <w:sz w:val="20"/>
                <w:szCs w:val="20"/>
                <w:lang w:eastAsia="en-GB"/>
              </w:rPr>
              <w:t>data</w:t>
            </w:r>
          </w:p>
          <w:p w14:paraId="2304343E" w14:textId="77777777" w:rsidR="00293964" w:rsidRDefault="00293964" w:rsidP="009E01AD">
            <w:pPr>
              <w:spacing w:after="0" w:line="240" w:lineRule="auto"/>
              <w:rPr>
                <w:rFonts w:ascii="Arial" w:eastAsia="Times New Roman" w:hAnsi="Arial" w:cs="Arial"/>
                <w:color w:val="000000"/>
                <w:sz w:val="20"/>
                <w:szCs w:val="20"/>
                <w:lang w:eastAsia="en-GB"/>
              </w:rPr>
            </w:pPr>
          </w:p>
          <w:p w14:paraId="73550643" w14:textId="77777777" w:rsidR="00293964" w:rsidRPr="00265A3A" w:rsidRDefault="00293964" w:rsidP="009E01AD">
            <w:pPr>
              <w:spacing w:after="0" w:line="240" w:lineRule="auto"/>
              <w:rPr>
                <w:rFonts w:ascii="Arial" w:eastAsia="Times New Roman" w:hAnsi="Arial" w:cs="Arial"/>
                <w:color w:val="000000"/>
                <w:sz w:val="20"/>
                <w:szCs w:val="20"/>
                <w:lang w:eastAsia="en-GB"/>
              </w:rPr>
            </w:pPr>
          </w:p>
        </w:tc>
        <w:tc>
          <w:tcPr>
            <w:tcW w:w="540" w:type="pct"/>
            <w:vMerge/>
            <w:tcBorders>
              <w:top w:val="nil"/>
              <w:left w:val="single" w:sz="8" w:space="0" w:color="auto"/>
              <w:bottom w:val="single" w:sz="8" w:space="0" w:color="000000"/>
              <w:right w:val="single" w:sz="8" w:space="0" w:color="auto"/>
            </w:tcBorders>
            <w:vAlign w:val="center"/>
            <w:hideMark/>
          </w:tcPr>
          <w:p w14:paraId="1FDE2D15"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9" w:type="pct"/>
            <w:tcBorders>
              <w:top w:val="nil"/>
              <w:left w:val="nil"/>
              <w:bottom w:val="single" w:sz="8" w:space="0" w:color="auto"/>
              <w:right w:val="single" w:sz="8" w:space="0" w:color="auto"/>
            </w:tcBorders>
            <w:shd w:val="clear" w:color="auto" w:fill="auto"/>
            <w:vAlign w:val="center"/>
            <w:hideMark/>
          </w:tcPr>
          <w:p w14:paraId="2974321B"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single" w:sz="8" w:space="0" w:color="auto"/>
              <w:right w:val="single" w:sz="8" w:space="0" w:color="auto"/>
            </w:tcBorders>
            <w:shd w:val="clear" w:color="auto" w:fill="auto"/>
            <w:vAlign w:val="center"/>
            <w:hideMark/>
          </w:tcPr>
          <w:p w14:paraId="69B3077A"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single" w:sz="8" w:space="0" w:color="auto"/>
              <w:right w:val="single" w:sz="8" w:space="0" w:color="auto"/>
            </w:tcBorders>
            <w:shd w:val="clear" w:color="auto" w:fill="auto"/>
            <w:vAlign w:val="center"/>
            <w:hideMark/>
          </w:tcPr>
          <w:p w14:paraId="1432D313"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single" w:sz="8" w:space="0" w:color="auto"/>
              <w:right w:val="single" w:sz="8" w:space="0" w:color="auto"/>
            </w:tcBorders>
            <w:shd w:val="clear" w:color="auto" w:fill="auto"/>
            <w:vAlign w:val="center"/>
            <w:hideMark/>
          </w:tcPr>
          <w:p w14:paraId="7CD84E20"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single" w:sz="8" w:space="0" w:color="auto"/>
              <w:right w:val="single" w:sz="8" w:space="0" w:color="auto"/>
            </w:tcBorders>
            <w:shd w:val="clear" w:color="auto" w:fill="auto"/>
            <w:vAlign w:val="center"/>
            <w:hideMark/>
          </w:tcPr>
          <w:p w14:paraId="113A13BE"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8" w:type="pct"/>
            <w:tcBorders>
              <w:top w:val="nil"/>
              <w:left w:val="nil"/>
              <w:bottom w:val="single" w:sz="8" w:space="0" w:color="auto"/>
              <w:right w:val="single" w:sz="8" w:space="0" w:color="auto"/>
            </w:tcBorders>
            <w:shd w:val="clear" w:color="auto" w:fill="auto"/>
            <w:vAlign w:val="center"/>
            <w:hideMark/>
          </w:tcPr>
          <w:p w14:paraId="7C142C13"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r>
      <w:tr w:rsidR="00864AD0" w14:paraId="2A7273BB" w14:textId="77777777" w:rsidTr="009E01AD">
        <w:trPr>
          <w:trHeight w:val="450"/>
        </w:trPr>
        <w:tc>
          <w:tcPr>
            <w:tcW w:w="1587" w:type="pct"/>
            <w:tcBorders>
              <w:top w:val="nil"/>
              <w:left w:val="single" w:sz="8" w:space="0" w:color="auto"/>
              <w:bottom w:val="nil"/>
              <w:right w:val="single" w:sz="8" w:space="0" w:color="auto"/>
            </w:tcBorders>
            <w:shd w:val="clear" w:color="auto" w:fill="auto"/>
            <w:vAlign w:val="center"/>
            <w:hideMark/>
          </w:tcPr>
          <w:p w14:paraId="6AB508A9" w14:textId="77777777" w:rsidR="009E01AD" w:rsidRPr="00265A3A" w:rsidRDefault="0079759B" w:rsidP="009E01AD">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lastRenderedPageBreak/>
              <w:t>2. Apprenticeship starts in all subjects</w:t>
            </w:r>
          </w:p>
        </w:tc>
        <w:tc>
          <w:tcPr>
            <w:tcW w:w="540" w:type="pct"/>
            <w:vMerge w:val="restart"/>
            <w:tcBorders>
              <w:top w:val="nil"/>
              <w:left w:val="single" w:sz="8" w:space="0" w:color="auto"/>
              <w:bottom w:val="single" w:sz="8" w:space="0" w:color="000000"/>
              <w:right w:val="single" w:sz="8" w:space="0" w:color="auto"/>
            </w:tcBorders>
            <w:shd w:val="clear" w:color="auto" w:fill="auto"/>
            <w:vAlign w:val="center"/>
            <w:hideMark/>
          </w:tcPr>
          <w:p w14:paraId="3E1A1F59" w14:textId="77777777" w:rsidR="009E01AD" w:rsidRPr="00265A3A" w:rsidRDefault="0079759B" w:rsidP="009E01AD">
            <w:pPr>
              <w:spacing w:after="0" w:line="240" w:lineRule="auto"/>
              <w:jc w:val="right"/>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N/A</w:t>
            </w:r>
          </w:p>
        </w:tc>
        <w:tc>
          <w:tcPr>
            <w:tcW w:w="479" w:type="pct"/>
            <w:tcBorders>
              <w:top w:val="nil"/>
              <w:left w:val="nil"/>
              <w:bottom w:val="nil"/>
              <w:right w:val="single" w:sz="8" w:space="0" w:color="auto"/>
            </w:tcBorders>
            <w:shd w:val="clear" w:color="auto" w:fill="auto"/>
            <w:vAlign w:val="center"/>
            <w:hideMark/>
          </w:tcPr>
          <w:p w14:paraId="0B317F03"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04E25C3A"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7AF8D124"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367C5B7F"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5BCEF612"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8" w:type="pct"/>
            <w:tcBorders>
              <w:top w:val="nil"/>
              <w:left w:val="nil"/>
              <w:bottom w:val="nil"/>
              <w:right w:val="single" w:sz="8" w:space="0" w:color="auto"/>
            </w:tcBorders>
            <w:shd w:val="clear" w:color="auto" w:fill="auto"/>
            <w:vAlign w:val="center"/>
            <w:hideMark/>
          </w:tcPr>
          <w:p w14:paraId="2DC2EFB3"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r>
      <w:tr w:rsidR="00864AD0" w14:paraId="05E52F10" w14:textId="77777777" w:rsidTr="009E01AD">
        <w:trPr>
          <w:trHeight w:val="300"/>
        </w:trPr>
        <w:tc>
          <w:tcPr>
            <w:tcW w:w="1587" w:type="pct"/>
            <w:tcBorders>
              <w:top w:val="nil"/>
              <w:left w:val="single" w:sz="8" w:space="0" w:color="auto"/>
              <w:bottom w:val="nil"/>
              <w:right w:val="single" w:sz="8" w:space="0" w:color="auto"/>
            </w:tcBorders>
            <w:shd w:val="clear" w:color="auto" w:fill="auto"/>
            <w:vAlign w:val="center"/>
            <w:hideMark/>
          </w:tcPr>
          <w:p w14:paraId="03CE8E46"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540" w:type="pct"/>
            <w:vMerge/>
            <w:tcBorders>
              <w:top w:val="nil"/>
              <w:left w:val="single" w:sz="8" w:space="0" w:color="auto"/>
              <w:bottom w:val="single" w:sz="8" w:space="0" w:color="000000"/>
              <w:right w:val="single" w:sz="8" w:space="0" w:color="auto"/>
            </w:tcBorders>
            <w:vAlign w:val="center"/>
            <w:hideMark/>
          </w:tcPr>
          <w:p w14:paraId="2634D5E5"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9" w:type="pct"/>
            <w:tcBorders>
              <w:top w:val="nil"/>
              <w:left w:val="nil"/>
              <w:bottom w:val="nil"/>
              <w:right w:val="single" w:sz="8" w:space="0" w:color="auto"/>
            </w:tcBorders>
            <w:shd w:val="clear" w:color="auto" w:fill="auto"/>
            <w:vAlign w:val="center"/>
            <w:hideMark/>
          </w:tcPr>
          <w:p w14:paraId="53FE6A16"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6238BB29"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357106B0"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4C1A4BE7"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27DEBF13"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8" w:type="pct"/>
            <w:tcBorders>
              <w:top w:val="nil"/>
              <w:left w:val="nil"/>
              <w:bottom w:val="nil"/>
              <w:right w:val="single" w:sz="8" w:space="0" w:color="auto"/>
            </w:tcBorders>
            <w:shd w:val="clear" w:color="auto" w:fill="auto"/>
            <w:vAlign w:val="center"/>
            <w:hideMark/>
          </w:tcPr>
          <w:p w14:paraId="275513CC"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r>
      <w:tr w:rsidR="00864AD0" w14:paraId="1BB66338" w14:textId="77777777" w:rsidTr="009E01AD">
        <w:trPr>
          <w:trHeight w:val="1350"/>
        </w:trPr>
        <w:tc>
          <w:tcPr>
            <w:tcW w:w="1587" w:type="pct"/>
            <w:tcBorders>
              <w:top w:val="nil"/>
              <w:left w:val="single" w:sz="8" w:space="0" w:color="auto"/>
              <w:bottom w:val="nil"/>
              <w:right w:val="single" w:sz="8" w:space="0" w:color="auto"/>
            </w:tcBorders>
            <w:shd w:val="clear" w:color="auto" w:fill="auto"/>
            <w:vAlign w:val="center"/>
            <w:hideMark/>
          </w:tcPr>
          <w:p w14:paraId="444B23E5" w14:textId="77777777" w:rsidR="009E01AD"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16-24 year old residents of Preston and South Ribble who have started an apprenticeship (excluding construction). Additional numbers year on year.</w:t>
            </w:r>
          </w:p>
          <w:p w14:paraId="11ACF30B" w14:textId="77777777" w:rsidR="00293964" w:rsidRPr="00265A3A" w:rsidRDefault="00293964" w:rsidP="009E01AD">
            <w:pPr>
              <w:spacing w:after="0" w:line="240" w:lineRule="auto"/>
              <w:rPr>
                <w:rFonts w:ascii="Arial" w:eastAsia="Times New Roman" w:hAnsi="Arial" w:cs="Arial"/>
                <w:color w:val="000000"/>
                <w:sz w:val="20"/>
                <w:szCs w:val="20"/>
                <w:lang w:eastAsia="en-GB"/>
              </w:rPr>
            </w:pPr>
          </w:p>
        </w:tc>
        <w:tc>
          <w:tcPr>
            <w:tcW w:w="540" w:type="pct"/>
            <w:vMerge/>
            <w:tcBorders>
              <w:top w:val="nil"/>
              <w:left w:val="single" w:sz="8" w:space="0" w:color="auto"/>
              <w:bottom w:val="single" w:sz="8" w:space="0" w:color="000000"/>
              <w:right w:val="single" w:sz="8" w:space="0" w:color="auto"/>
            </w:tcBorders>
            <w:vAlign w:val="center"/>
            <w:hideMark/>
          </w:tcPr>
          <w:p w14:paraId="32F4A139"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9" w:type="pct"/>
            <w:tcBorders>
              <w:top w:val="nil"/>
              <w:left w:val="nil"/>
              <w:bottom w:val="nil"/>
              <w:right w:val="single" w:sz="8" w:space="0" w:color="auto"/>
            </w:tcBorders>
            <w:shd w:val="clear" w:color="auto" w:fill="auto"/>
            <w:vAlign w:val="center"/>
            <w:hideMark/>
          </w:tcPr>
          <w:p w14:paraId="6DD9D255" w14:textId="77777777" w:rsidR="009E01AD" w:rsidRPr="00265A3A" w:rsidRDefault="0079759B" w:rsidP="001E76CF">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672</w:t>
            </w:r>
          </w:p>
        </w:tc>
        <w:tc>
          <w:tcPr>
            <w:tcW w:w="479" w:type="pct"/>
            <w:tcBorders>
              <w:top w:val="nil"/>
              <w:left w:val="nil"/>
              <w:bottom w:val="nil"/>
              <w:right w:val="single" w:sz="8" w:space="0" w:color="auto"/>
            </w:tcBorders>
            <w:shd w:val="clear" w:color="auto" w:fill="auto"/>
            <w:vAlign w:val="center"/>
            <w:hideMark/>
          </w:tcPr>
          <w:p w14:paraId="586703C9" w14:textId="77777777" w:rsidR="009E01AD" w:rsidRPr="00265A3A" w:rsidRDefault="0079759B" w:rsidP="001E76CF">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684</w:t>
            </w:r>
          </w:p>
        </w:tc>
        <w:tc>
          <w:tcPr>
            <w:tcW w:w="479" w:type="pct"/>
            <w:tcBorders>
              <w:top w:val="nil"/>
              <w:left w:val="nil"/>
              <w:bottom w:val="nil"/>
              <w:right w:val="single" w:sz="8" w:space="0" w:color="auto"/>
            </w:tcBorders>
            <w:shd w:val="clear" w:color="auto" w:fill="auto"/>
            <w:vAlign w:val="center"/>
            <w:hideMark/>
          </w:tcPr>
          <w:p w14:paraId="03090812" w14:textId="77777777" w:rsidR="009E01AD" w:rsidRPr="00265A3A" w:rsidRDefault="0079759B" w:rsidP="001E76CF">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710</w:t>
            </w:r>
          </w:p>
        </w:tc>
        <w:tc>
          <w:tcPr>
            <w:tcW w:w="479" w:type="pct"/>
            <w:tcBorders>
              <w:top w:val="nil"/>
              <w:left w:val="nil"/>
              <w:bottom w:val="nil"/>
              <w:right w:val="single" w:sz="8" w:space="0" w:color="auto"/>
            </w:tcBorders>
            <w:shd w:val="clear" w:color="auto" w:fill="auto"/>
            <w:vAlign w:val="center"/>
            <w:hideMark/>
          </w:tcPr>
          <w:p w14:paraId="0C874A0C" w14:textId="77777777" w:rsidR="009E01AD" w:rsidRPr="00265A3A" w:rsidRDefault="0079759B" w:rsidP="001E76CF">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875</w:t>
            </w:r>
          </w:p>
        </w:tc>
        <w:tc>
          <w:tcPr>
            <w:tcW w:w="479" w:type="pct"/>
            <w:tcBorders>
              <w:top w:val="nil"/>
              <w:left w:val="nil"/>
              <w:bottom w:val="nil"/>
              <w:right w:val="single" w:sz="8" w:space="0" w:color="auto"/>
            </w:tcBorders>
            <w:shd w:val="clear" w:color="auto" w:fill="auto"/>
            <w:vAlign w:val="center"/>
            <w:hideMark/>
          </w:tcPr>
          <w:p w14:paraId="3D3067FB" w14:textId="77777777" w:rsidR="009E01AD" w:rsidRPr="00265A3A" w:rsidRDefault="0079759B" w:rsidP="001E76CF">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1,018</w:t>
            </w:r>
          </w:p>
        </w:tc>
        <w:tc>
          <w:tcPr>
            <w:tcW w:w="478" w:type="pct"/>
            <w:tcBorders>
              <w:top w:val="nil"/>
              <w:left w:val="nil"/>
              <w:bottom w:val="nil"/>
              <w:right w:val="single" w:sz="8" w:space="0" w:color="auto"/>
            </w:tcBorders>
            <w:shd w:val="clear" w:color="auto" w:fill="auto"/>
            <w:vAlign w:val="center"/>
            <w:hideMark/>
          </w:tcPr>
          <w:p w14:paraId="0511ECCF" w14:textId="77777777" w:rsidR="009E01AD" w:rsidRPr="00265A3A" w:rsidRDefault="0079759B" w:rsidP="001E76CF">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1,067</w:t>
            </w:r>
          </w:p>
        </w:tc>
      </w:tr>
      <w:tr w:rsidR="00864AD0" w14:paraId="2F355A5D" w14:textId="77777777" w:rsidTr="009E01AD">
        <w:trPr>
          <w:trHeight w:val="690"/>
        </w:trPr>
        <w:tc>
          <w:tcPr>
            <w:tcW w:w="1587" w:type="pct"/>
            <w:tcBorders>
              <w:top w:val="nil"/>
              <w:left w:val="single" w:sz="8" w:space="0" w:color="auto"/>
              <w:bottom w:val="single" w:sz="8" w:space="0" w:color="auto"/>
              <w:right w:val="single" w:sz="8" w:space="0" w:color="auto"/>
            </w:tcBorders>
            <w:shd w:val="clear" w:color="auto" w:fill="auto"/>
            <w:vAlign w:val="center"/>
            <w:hideMark/>
          </w:tcPr>
          <w:p w14:paraId="3F0920A7" w14:textId="77777777" w:rsidR="009E01AD"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xml:space="preserve">Source: Preston's College, Runshaw College and Training 2000 </w:t>
            </w:r>
            <w:r w:rsidR="00293964" w:rsidRPr="00293964">
              <w:rPr>
                <w:rFonts w:ascii="Arial" w:eastAsia="Times New Roman" w:hAnsi="Arial" w:cs="Arial"/>
                <w:color w:val="000000"/>
                <w:sz w:val="20"/>
                <w:szCs w:val="20"/>
                <w:lang w:eastAsia="en-GB"/>
              </w:rPr>
              <w:t>Educational and Skills Funding Agency data</w:t>
            </w:r>
          </w:p>
          <w:p w14:paraId="5C36812E" w14:textId="77777777" w:rsidR="00293964" w:rsidRPr="00265A3A" w:rsidRDefault="00293964" w:rsidP="009E01AD">
            <w:pPr>
              <w:spacing w:after="0" w:line="240" w:lineRule="auto"/>
              <w:rPr>
                <w:rFonts w:ascii="Arial" w:eastAsia="Times New Roman" w:hAnsi="Arial" w:cs="Arial"/>
                <w:color w:val="000000"/>
                <w:sz w:val="20"/>
                <w:szCs w:val="20"/>
                <w:lang w:eastAsia="en-GB"/>
              </w:rPr>
            </w:pPr>
          </w:p>
        </w:tc>
        <w:tc>
          <w:tcPr>
            <w:tcW w:w="540" w:type="pct"/>
            <w:vMerge/>
            <w:tcBorders>
              <w:top w:val="nil"/>
              <w:left w:val="single" w:sz="8" w:space="0" w:color="auto"/>
              <w:bottom w:val="single" w:sz="8" w:space="0" w:color="000000"/>
              <w:right w:val="single" w:sz="8" w:space="0" w:color="auto"/>
            </w:tcBorders>
            <w:vAlign w:val="center"/>
            <w:hideMark/>
          </w:tcPr>
          <w:p w14:paraId="3206ABBC"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9" w:type="pct"/>
            <w:tcBorders>
              <w:top w:val="nil"/>
              <w:left w:val="nil"/>
              <w:bottom w:val="single" w:sz="8" w:space="0" w:color="auto"/>
              <w:right w:val="single" w:sz="8" w:space="0" w:color="auto"/>
            </w:tcBorders>
            <w:shd w:val="clear" w:color="auto" w:fill="auto"/>
            <w:vAlign w:val="center"/>
            <w:hideMark/>
          </w:tcPr>
          <w:p w14:paraId="44F725F6"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single" w:sz="8" w:space="0" w:color="auto"/>
              <w:right w:val="single" w:sz="8" w:space="0" w:color="auto"/>
            </w:tcBorders>
            <w:shd w:val="clear" w:color="auto" w:fill="auto"/>
            <w:vAlign w:val="center"/>
            <w:hideMark/>
          </w:tcPr>
          <w:p w14:paraId="58781FF7"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single" w:sz="8" w:space="0" w:color="auto"/>
              <w:right w:val="single" w:sz="8" w:space="0" w:color="auto"/>
            </w:tcBorders>
            <w:shd w:val="clear" w:color="auto" w:fill="auto"/>
            <w:vAlign w:val="center"/>
            <w:hideMark/>
          </w:tcPr>
          <w:p w14:paraId="136F1928"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single" w:sz="8" w:space="0" w:color="auto"/>
              <w:right w:val="single" w:sz="8" w:space="0" w:color="auto"/>
            </w:tcBorders>
            <w:shd w:val="clear" w:color="auto" w:fill="auto"/>
            <w:vAlign w:val="center"/>
            <w:hideMark/>
          </w:tcPr>
          <w:p w14:paraId="2824BF84"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single" w:sz="8" w:space="0" w:color="auto"/>
              <w:right w:val="single" w:sz="8" w:space="0" w:color="auto"/>
            </w:tcBorders>
            <w:shd w:val="clear" w:color="auto" w:fill="auto"/>
            <w:vAlign w:val="center"/>
            <w:hideMark/>
          </w:tcPr>
          <w:p w14:paraId="24D3F655"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8" w:type="pct"/>
            <w:tcBorders>
              <w:top w:val="nil"/>
              <w:left w:val="nil"/>
              <w:bottom w:val="single" w:sz="8" w:space="0" w:color="auto"/>
              <w:right w:val="single" w:sz="8" w:space="0" w:color="auto"/>
            </w:tcBorders>
            <w:shd w:val="clear" w:color="auto" w:fill="auto"/>
            <w:vAlign w:val="center"/>
            <w:hideMark/>
          </w:tcPr>
          <w:p w14:paraId="729DEA60"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r>
      <w:tr w:rsidR="00864AD0" w14:paraId="0E3E42CF" w14:textId="77777777" w:rsidTr="009E01AD">
        <w:trPr>
          <w:trHeight w:val="900"/>
        </w:trPr>
        <w:tc>
          <w:tcPr>
            <w:tcW w:w="1587" w:type="pct"/>
            <w:tcBorders>
              <w:top w:val="nil"/>
              <w:left w:val="single" w:sz="8" w:space="0" w:color="auto"/>
              <w:bottom w:val="nil"/>
              <w:right w:val="single" w:sz="8" w:space="0" w:color="auto"/>
            </w:tcBorders>
            <w:shd w:val="clear" w:color="auto" w:fill="auto"/>
            <w:vAlign w:val="center"/>
            <w:hideMark/>
          </w:tcPr>
          <w:p w14:paraId="2CD8746F" w14:textId="77777777" w:rsidR="009E01AD" w:rsidRPr="00265A3A" w:rsidRDefault="0079759B" w:rsidP="009E01AD">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3. H</w:t>
            </w:r>
            <w:r w:rsidR="001E76CF">
              <w:rPr>
                <w:rFonts w:ascii="Arial" w:eastAsia="Times New Roman" w:hAnsi="Arial" w:cs="Arial"/>
                <w:b/>
                <w:bCs/>
                <w:color w:val="000000"/>
                <w:sz w:val="20"/>
                <w:szCs w:val="20"/>
                <w:lang w:eastAsia="en-GB"/>
              </w:rPr>
              <w:t xml:space="preserve">igher </w:t>
            </w:r>
            <w:r w:rsidRPr="00265A3A">
              <w:rPr>
                <w:rFonts w:ascii="Arial" w:eastAsia="Times New Roman" w:hAnsi="Arial" w:cs="Arial"/>
                <w:b/>
                <w:bCs/>
                <w:color w:val="000000"/>
                <w:sz w:val="20"/>
                <w:szCs w:val="20"/>
                <w:lang w:eastAsia="en-GB"/>
              </w:rPr>
              <w:t>E</w:t>
            </w:r>
            <w:r w:rsidR="001E76CF">
              <w:rPr>
                <w:rFonts w:ascii="Arial" w:eastAsia="Times New Roman" w:hAnsi="Arial" w:cs="Arial"/>
                <w:b/>
                <w:bCs/>
                <w:color w:val="000000"/>
                <w:sz w:val="20"/>
                <w:szCs w:val="20"/>
                <w:lang w:eastAsia="en-GB"/>
              </w:rPr>
              <w:t>ducation</w:t>
            </w:r>
            <w:r w:rsidRPr="00265A3A">
              <w:rPr>
                <w:rFonts w:ascii="Arial" w:eastAsia="Times New Roman" w:hAnsi="Arial" w:cs="Arial"/>
                <w:b/>
                <w:bCs/>
                <w:color w:val="000000"/>
                <w:sz w:val="20"/>
                <w:szCs w:val="20"/>
                <w:lang w:eastAsia="en-GB"/>
              </w:rPr>
              <w:t xml:space="preserve"> leavers getting graduate jobs in construction and engineering </w:t>
            </w:r>
          </w:p>
        </w:tc>
        <w:tc>
          <w:tcPr>
            <w:tcW w:w="540" w:type="pct"/>
            <w:tcBorders>
              <w:top w:val="nil"/>
              <w:left w:val="nil"/>
              <w:bottom w:val="nil"/>
              <w:right w:val="single" w:sz="8" w:space="0" w:color="auto"/>
            </w:tcBorders>
            <w:shd w:val="clear" w:color="auto" w:fill="auto"/>
            <w:vAlign w:val="center"/>
            <w:hideMark/>
          </w:tcPr>
          <w:p w14:paraId="06F78737" w14:textId="77777777" w:rsidR="009E01AD" w:rsidRPr="00265A3A" w:rsidRDefault="0079759B" w:rsidP="009E01AD">
            <w:pPr>
              <w:spacing w:after="0" w:line="240" w:lineRule="auto"/>
              <w:jc w:val="right"/>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610B07FE"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7F3E9242"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1E7DD8E7"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5CF6D12F" w14:textId="77777777" w:rsidR="009E01AD" w:rsidRPr="00265A3A" w:rsidRDefault="0079759B" w:rsidP="00592B39">
            <w:pPr>
              <w:spacing w:after="0" w:line="240" w:lineRule="auto"/>
              <w:jc w:val="right"/>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9%</w:t>
            </w:r>
          </w:p>
        </w:tc>
        <w:tc>
          <w:tcPr>
            <w:tcW w:w="957"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3C3EBEB" w14:textId="77777777" w:rsidR="009E01AD" w:rsidRPr="00265A3A" w:rsidRDefault="0079759B" w:rsidP="001E76CF">
            <w:pPr>
              <w:spacing w:after="0" w:line="240" w:lineRule="auto"/>
              <w:jc w:val="center"/>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2016/17 is the latest data available for this indicator</w:t>
            </w:r>
          </w:p>
        </w:tc>
      </w:tr>
      <w:tr w:rsidR="00864AD0" w14:paraId="72DAFB49" w14:textId="77777777" w:rsidTr="009E01AD">
        <w:trPr>
          <w:trHeight w:val="300"/>
        </w:trPr>
        <w:tc>
          <w:tcPr>
            <w:tcW w:w="1587" w:type="pct"/>
            <w:tcBorders>
              <w:top w:val="nil"/>
              <w:left w:val="single" w:sz="8" w:space="0" w:color="auto"/>
              <w:bottom w:val="nil"/>
              <w:right w:val="single" w:sz="8" w:space="0" w:color="auto"/>
            </w:tcBorders>
            <w:shd w:val="clear" w:color="auto" w:fill="auto"/>
            <w:vAlign w:val="center"/>
            <w:hideMark/>
          </w:tcPr>
          <w:p w14:paraId="0595A7AA"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540" w:type="pct"/>
            <w:tcBorders>
              <w:top w:val="nil"/>
              <w:left w:val="nil"/>
              <w:bottom w:val="nil"/>
              <w:right w:val="single" w:sz="8" w:space="0" w:color="auto"/>
            </w:tcBorders>
            <w:shd w:val="clear" w:color="auto" w:fill="auto"/>
            <w:vAlign w:val="center"/>
            <w:hideMark/>
          </w:tcPr>
          <w:p w14:paraId="594DDB87" w14:textId="77777777" w:rsidR="009E01AD" w:rsidRPr="00265A3A" w:rsidRDefault="0079759B" w:rsidP="009E01AD">
            <w:pPr>
              <w:spacing w:after="0" w:line="240" w:lineRule="auto"/>
              <w:jc w:val="right"/>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1AEBC1C8"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6175D32C"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00331DB3"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4406FFEB"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957" w:type="pct"/>
            <w:gridSpan w:val="2"/>
            <w:vMerge/>
            <w:tcBorders>
              <w:top w:val="nil"/>
              <w:left w:val="nil"/>
              <w:bottom w:val="nil"/>
              <w:right w:val="single" w:sz="8" w:space="0" w:color="auto"/>
            </w:tcBorders>
            <w:vAlign w:val="center"/>
            <w:hideMark/>
          </w:tcPr>
          <w:p w14:paraId="5B94B46F"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r>
      <w:tr w:rsidR="00864AD0" w14:paraId="521871DB" w14:textId="77777777" w:rsidTr="009E01AD">
        <w:trPr>
          <w:trHeight w:val="1350"/>
        </w:trPr>
        <w:tc>
          <w:tcPr>
            <w:tcW w:w="1587" w:type="pct"/>
            <w:tcBorders>
              <w:top w:val="nil"/>
              <w:left w:val="single" w:sz="8" w:space="0" w:color="auto"/>
              <w:bottom w:val="nil"/>
              <w:right w:val="single" w:sz="8" w:space="0" w:color="auto"/>
            </w:tcBorders>
            <w:shd w:val="clear" w:color="auto" w:fill="auto"/>
            <w:vAlign w:val="center"/>
            <w:hideMark/>
          </w:tcPr>
          <w:p w14:paraId="55E70E1D"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Destinations of leavers in higher education (DLHE) into construction and engineering graduate jobs.  Additional numbers beyond the 2012/13 baseline</w:t>
            </w:r>
          </w:p>
        </w:tc>
        <w:tc>
          <w:tcPr>
            <w:tcW w:w="540" w:type="pct"/>
            <w:tcBorders>
              <w:top w:val="nil"/>
              <w:left w:val="nil"/>
              <w:bottom w:val="nil"/>
              <w:right w:val="single" w:sz="8" w:space="0" w:color="auto"/>
            </w:tcBorders>
            <w:shd w:val="clear" w:color="auto" w:fill="auto"/>
            <w:vAlign w:val="center"/>
            <w:hideMark/>
          </w:tcPr>
          <w:p w14:paraId="1C154C46" w14:textId="77777777" w:rsidR="009E01AD" w:rsidRPr="00265A3A" w:rsidRDefault="0079759B" w:rsidP="009E01AD">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85</w:t>
            </w:r>
          </w:p>
        </w:tc>
        <w:tc>
          <w:tcPr>
            <w:tcW w:w="479" w:type="pct"/>
            <w:tcBorders>
              <w:top w:val="nil"/>
              <w:left w:val="nil"/>
              <w:bottom w:val="nil"/>
              <w:right w:val="single" w:sz="8" w:space="0" w:color="auto"/>
            </w:tcBorders>
            <w:shd w:val="clear" w:color="auto" w:fill="auto"/>
            <w:vAlign w:val="center"/>
            <w:hideMark/>
          </w:tcPr>
          <w:p w14:paraId="781BD5D2" w14:textId="77777777" w:rsidR="009E01AD" w:rsidRPr="00265A3A" w:rsidRDefault="0079759B" w:rsidP="00F4388A">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116</w:t>
            </w:r>
          </w:p>
        </w:tc>
        <w:tc>
          <w:tcPr>
            <w:tcW w:w="479" w:type="pct"/>
            <w:tcBorders>
              <w:top w:val="nil"/>
              <w:left w:val="nil"/>
              <w:bottom w:val="nil"/>
              <w:right w:val="single" w:sz="8" w:space="0" w:color="auto"/>
            </w:tcBorders>
            <w:shd w:val="clear" w:color="auto" w:fill="auto"/>
            <w:vAlign w:val="center"/>
            <w:hideMark/>
          </w:tcPr>
          <w:p w14:paraId="5EE6C290" w14:textId="77777777" w:rsidR="009E01AD" w:rsidRPr="00265A3A" w:rsidRDefault="0079759B" w:rsidP="00F4388A">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69</w:t>
            </w:r>
          </w:p>
        </w:tc>
        <w:tc>
          <w:tcPr>
            <w:tcW w:w="479" w:type="pct"/>
            <w:tcBorders>
              <w:top w:val="nil"/>
              <w:left w:val="nil"/>
              <w:bottom w:val="nil"/>
              <w:right w:val="single" w:sz="8" w:space="0" w:color="auto"/>
            </w:tcBorders>
            <w:shd w:val="clear" w:color="auto" w:fill="auto"/>
            <w:vAlign w:val="center"/>
            <w:hideMark/>
          </w:tcPr>
          <w:p w14:paraId="55C2F018" w14:textId="77777777" w:rsidR="009E01AD" w:rsidRPr="00265A3A" w:rsidRDefault="0079759B" w:rsidP="00592B39">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78</w:t>
            </w:r>
          </w:p>
        </w:tc>
        <w:tc>
          <w:tcPr>
            <w:tcW w:w="479" w:type="pct"/>
            <w:tcBorders>
              <w:top w:val="nil"/>
              <w:left w:val="nil"/>
              <w:bottom w:val="nil"/>
              <w:right w:val="single" w:sz="8" w:space="0" w:color="auto"/>
            </w:tcBorders>
            <w:shd w:val="clear" w:color="auto" w:fill="auto"/>
            <w:vAlign w:val="center"/>
            <w:hideMark/>
          </w:tcPr>
          <w:p w14:paraId="3281A422" w14:textId="77777777" w:rsidR="009E01AD" w:rsidRPr="00265A3A" w:rsidRDefault="0079759B" w:rsidP="00592B39">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85</w:t>
            </w:r>
          </w:p>
        </w:tc>
        <w:tc>
          <w:tcPr>
            <w:tcW w:w="957" w:type="pct"/>
            <w:gridSpan w:val="2"/>
            <w:vMerge/>
            <w:tcBorders>
              <w:top w:val="nil"/>
              <w:left w:val="nil"/>
              <w:bottom w:val="nil"/>
              <w:right w:val="single" w:sz="8" w:space="0" w:color="auto"/>
            </w:tcBorders>
            <w:vAlign w:val="center"/>
            <w:hideMark/>
          </w:tcPr>
          <w:p w14:paraId="328276E8"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r>
      <w:tr w:rsidR="00864AD0" w14:paraId="04816B83" w14:textId="77777777" w:rsidTr="009E01AD">
        <w:trPr>
          <w:trHeight w:val="300"/>
        </w:trPr>
        <w:tc>
          <w:tcPr>
            <w:tcW w:w="1587" w:type="pct"/>
            <w:tcBorders>
              <w:top w:val="nil"/>
              <w:left w:val="single" w:sz="8" w:space="0" w:color="auto"/>
              <w:bottom w:val="nil"/>
              <w:right w:val="single" w:sz="8" w:space="0" w:color="auto"/>
            </w:tcBorders>
            <w:shd w:val="clear" w:color="auto" w:fill="auto"/>
            <w:vAlign w:val="center"/>
            <w:hideMark/>
          </w:tcPr>
          <w:p w14:paraId="0ED4B4A8"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540" w:type="pct"/>
            <w:tcBorders>
              <w:top w:val="nil"/>
              <w:left w:val="nil"/>
              <w:bottom w:val="nil"/>
              <w:right w:val="single" w:sz="8" w:space="0" w:color="auto"/>
            </w:tcBorders>
            <w:shd w:val="clear" w:color="auto" w:fill="auto"/>
            <w:vAlign w:val="center"/>
            <w:hideMark/>
          </w:tcPr>
          <w:p w14:paraId="11233932" w14:textId="77777777" w:rsidR="009E01AD" w:rsidRPr="00265A3A" w:rsidRDefault="0079759B" w:rsidP="009E01AD">
            <w:pPr>
              <w:spacing w:after="0" w:line="240" w:lineRule="auto"/>
              <w:jc w:val="right"/>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0F55F46E"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6F8EDB74"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5685D385"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6710822F"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957" w:type="pct"/>
            <w:gridSpan w:val="2"/>
            <w:vMerge/>
            <w:tcBorders>
              <w:top w:val="nil"/>
              <w:left w:val="nil"/>
              <w:bottom w:val="nil"/>
              <w:right w:val="single" w:sz="8" w:space="0" w:color="auto"/>
            </w:tcBorders>
            <w:vAlign w:val="center"/>
            <w:hideMark/>
          </w:tcPr>
          <w:p w14:paraId="7F5F425A"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r>
      <w:tr w:rsidR="00864AD0" w14:paraId="14725C8B" w14:textId="77777777" w:rsidTr="009E01AD">
        <w:trPr>
          <w:trHeight w:val="315"/>
        </w:trPr>
        <w:tc>
          <w:tcPr>
            <w:tcW w:w="1587" w:type="pct"/>
            <w:tcBorders>
              <w:top w:val="nil"/>
              <w:left w:val="single" w:sz="8" w:space="0" w:color="auto"/>
              <w:bottom w:val="single" w:sz="8" w:space="0" w:color="auto"/>
              <w:right w:val="single" w:sz="8" w:space="0" w:color="auto"/>
            </w:tcBorders>
            <w:shd w:val="clear" w:color="auto" w:fill="auto"/>
            <w:vAlign w:val="center"/>
            <w:hideMark/>
          </w:tcPr>
          <w:p w14:paraId="74063AF5" w14:textId="77777777" w:rsidR="009E01AD" w:rsidRPr="00265A3A" w:rsidRDefault="0079759B" w:rsidP="00293964">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xml:space="preserve">Source: </w:t>
            </w:r>
            <w:r w:rsidR="00293964" w:rsidRPr="00293964">
              <w:rPr>
                <w:rFonts w:ascii="Arial" w:eastAsia="Times New Roman" w:hAnsi="Arial" w:cs="Arial"/>
                <w:color w:val="000000"/>
                <w:sz w:val="20"/>
                <w:szCs w:val="20"/>
                <w:lang w:eastAsia="en-GB"/>
              </w:rPr>
              <w:t>Destinations of leavers in higher education</w:t>
            </w:r>
            <w:r w:rsidR="00293964">
              <w:rPr>
                <w:rFonts w:ascii="Arial" w:eastAsia="Times New Roman" w:hAnsi="Arial" w:cs="Arial"/>
                <w:color w:val="000000"/>
                <w:sz w:val="20"/>
                <w:szCs w:val="20"/>
                <w:lang w:eastAsia="en-GB"/>
              </w:rPr>
              <w:t xml:space="preserve"> d</w:t>
            </w:r>
            <w:r w:rsidRPr="00265A3A">
              <w:rPr>
                <w:rFonts w:ascii="Arial" w:eastAsia="Times New Roman" w:hAnsi="Arial" w:cs="Arial"/>
                <w:color w:val="000000"/>
                <w:sz w:val="20"/>
                <w:szCs w:val="20"/>
                <w:lang w:eastAsia="en-GB"/>
              </w:rPr>
              <w:t>ata</w:t>
            </w:r>
          </w:p>
        </w:tc>
        <w:tc>
          <w:tcPr>
            <w:tcW w:w="540" w:type="pct"/>
            <w:tcBorders>
              <w:top w:val="nil"/>
              <w:left w:val="nil"/>
              <w:bottom w:val="single" w:sz="8" w:space="0" w:color="auto"/>
              <w:right w:val="single" w:sz="8" w:space="0" w:color="auto"/>
            </w:tcBorders>
            <w:shd w:val="clear" w:color="auto" w:fill="auto"/>
            <w:vAlign w:val="center"/>
            <w:hideMark/>
          </w:tcPr>
          <w:p w14:paraId="2E10B5F3" w14:textId="77777777" w:rsidR="009E01AD" w:rsidRPr="00265A3A" w:rsidRDefault="0079759B" w:rsidP="009E01AD">
            <w:pPr>
              <w:spacing w:after="0" w:line="240" w:lineRule="auto"/>
              <w:jc w:val="right"/>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single" w:sz="8" w:space="0" w:color="auto"/>
              <w:right w:val="single" w:sz="8" w:space="0" w:color="auto"/>
            </w:tcBorders>
            <w:shd w:val="clear" w:color="auto" w:fill="auto"/>
            <w:vAlign w:val="center"/>
            <w:hideMark/>
          </w:tcPr>
          <w:p w14:paraId="52210950"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single" w:sz="8" w:space="0" w:color="auto"/>
              <w:right w:val="single" w:sz="8" w:space="0" w:color="auto"/>
            </w:tcBorders>
            <w:shd w:val="clear" w:color="auto" w:fill="auto"/>
            <w:vAlign w:val="center"/>
            <w:hideMark/>
          </w:tcPr>
          <w:p w14:paraId="586F1A54"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single" w:sz="8" w:space="0" w:color="auto"/>
              <w:right w:val="single" w:sz="8" w:space="0" w:color="auto"/>
            </w:tcBorders>
            <w:shd w:val="clear" w:color="auto" w:fill="auto"/>
            <w:vAlign w:val="center"/>
            <w:hideMark/>
          </w:tcPr>
          <w:p w14:paraId="3951E14E"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single" w:sz="8" w:space="0" w:color="auto"/>
              <w:right w:val="single" w:sz="8" w:space="0" w:color="auto"/>
            </w:tcBorders>
            <w:shd w:val="clear" w:color="auto" w:fill="auto"/>
            <w:vAlign w:val="center"/>
            <w:hideMark/>
          </w:tcPr>
          <w:p w14:paraId="153D508B"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957" w:type="pct"/>
            <w:gridSpan w:val="2"/>
            <w:vMerge/>
            <w:tcBorders>
              <w:top w:val="nil"/>
              <w:left w:val="nil"/>
              <w:bottom w:val="single" w:sz="8" w:space="0" w:color="auto"/>
              <w:right w:val="single" w:sz="8" w:space="0" w:color="auto"/>
            </w:tcBorders>
            <w:vAlign w:val="center"/>
            <w:hideMark/>
          </w:tcPr>
          <w:p w14:paraId="6C47AADA"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r>
      <w:tr w:rsidR="00864AD0" w14:paraId="6AA0A737" w14:textId="77777777" w:rsidTr="009E01AD">
        <w:trPr>
          <w:trHeight w:val="1219"/>
        </w:trPr>
        <w:tc>
          <w:tcPr>
            <w:tcW w:w="1587"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0254F0FB" w14:textId="77777777" w:rsidR="009E01AD" w:rsidRDefault="009E01AD" w:rsidP="009E01AD">
            <w:pPr>
              <w:spacing w:after="0" w:line="240" w:lineRule="auto"/>
              <w:rPr>
                <w:rFonts w:ascii="Arial" w:eastAsia="Times New Roman" w:hAnsi="Arial" w:cs="Arial"/>
                <w:b/>
                <w:bCs/>
                <w:color w:val="000000"/>
                <w:sz w:val="20"/>
                <w:szCs w:val="20"/>
                <w:lang w:eastAsia="en-GB"/>
              </w:rPr>
            </w:pPr>
          </w:p>
          <w:p w14:paraId="0FAD6E4E" w14:textId="77777777" w:rsidR="009E01AD" w:rsidRPr="00265A3A" w:rsidRDefault="0079759B" w:rsidP="009E01AD">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4. HE leavers getting graduate jobs in all sectors</w:t>
            </w:r>
          </w:p>
        </w:tc>
        <w:tc>
          <w:tcPr>
            <w:tcW w:w="540" w:type="pct"/>
            <w:tcBorders>
              <w:top w:val="single" w:sz="8" w:space="0" w:color="auto"/>
              <w:left w:val="nil"/>
              <w:bottom w:val="single" w:sz="4" w:space="0" w:color="auto"/>
              <w:right w:val="single" w:sz="8" w:space="0" w:color="auto"/>
            </w:tcBorders>
            <w:shd w:val="clear" w:color="auto" w:fill="auto"/>
            <w:vAlign w:val="center"/>
            <w:hideMark/>
          </w:tcPr>
          <w:p w14:paraId="0B6D64C2"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single" w:sz="8" w:space="0" w:color="auto"/>
              <w:left w:val="nil"/>
              <w:bottom w:val="single" w:sz="4" w:space="0" w:color="auto"/>
              <w:right w:val="single" w:sz="8" w:space="0" w:color="auto"/>
            </w:tcBorders>
            <w:shd w:val="clear" w:color="auto" w:fill="auto"/>
            <w:vAlign w:val="center"/>
            <w:hideMark/>
          </w:tcPr>
          <w:p w14:paraId="7EBF165A"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single" w:sz="8" w:space="0" w:color="auto"/>
              <w:left w:val="nil"/>
              <w:bottom w:val="single" w:sz="4" w:space="0" w:color="auto"/>
              <w:right w:val="single" w:sz="8" w:space="0" w:color="auto"/>
            </w:tcBorders>
            <w:shd w:val="clear" w:color="auto" w:fill="auto"/>
            <w:vAlign w:val="center"/>
            <w:hideMark/>
          </w:tcPr>
          <w:p w14:paraId="03C97D86"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single" w:sz="8" w:space="0" w:color="auto"/>
              <w:left w:val="nil"/>
              <w:bottom w:val="single" w:sz="4" w:space="0" w:color="auto"/>
              <w:right w:val="single" w:sz="8" w:space="0" w:color="auto"/>
            </w:tcBorders>
            <w:shd w:val="clear" w:color="auto" w:fill="auto"/>
            <w:vAlign w:val="center"/>
            <w:hideMark/>
          </w:tcPr>
          <w:p w14:paraId="63E136D9"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single" w:sz="8" w:space="0" w:color="auto"/>
              <w:left w:val="nil"/>
              <w:bottom w:val="single" w:sz="4" w:space="0" w:color="auto"/>
              <w:right w:val="single" w:sz="8" w:space="0" w:color="auto"/>
            </w:tcBorders>
            <w:shd w:val="clear" w:color="auto" w:fill="auto"/>
            <w:vAlign w:val="center"/>
            <w:hideMark/>
          </w:tcPr>
          <w:p w14:paraId="52021360" w14:textId="77777777" w:rsidR="009E01AD" w:rsidRDefault="009E01AD" w:rsidP="001E76CF">
            <w:pPr>
              <w:spacing w:after="0" w:line="240" w:lineRule="auto"/>
              <w:jc w:val="right"/>
              <w:rPr>
                <w:rFonts w:ascii="Arial" w:eastAsia="Times New Roman" w:hAnsi="Arial" w:cs="Arial"/>
                <w:color w:val="000000"/>
                <w:sz w:val="20"/>
                <w:szCs w:val="20"/>
                <w:lang w:eastAsia="en-GB"/>
              </w:rPr>
            </w:pPr>
          </w:p>
          <w:p w14:paraId="34AE1CF9" w14:textId="77777777" w:rsidR="009E01AD" w:rsidRDefault="009E01AD" w:rsidP="001E76CF">
            <w:pPr>
              <w:spacing w:after="0" w:line="240" w:lineRule="auto"/>
              <w:jc w:val="right"/>
              <w:rPr>
                <w:rFonts w:ascii="Arial" w:eastAsia="Times New Roman" w:hAnsi="Arial" w:cs="Arial"/>
                <w:color w:val="000000"/>
                <w:sz w:val="20"/>
                <w:szCs w:val="20"/>
                <w:lang w:eastAsia="en-GB"/>
              </w:rPr>
            </w:pPr>
          </w:p>
          <w:p w14:paraId="169A40CB" w14:textId="77777777" w:rsidR="009E01AD" w:rsidRDefault="009E01AD" w:rsidP="001E76CF">
            <w:pPr>
              <w:spacing w:after="0" w:line="240" w:lineRule="auto"/>
              <w:jc w:val="right"/>
              <w:rPr>
                <w:rFonts w:ascii="Arial" w:eastAsia="Times New Roman" w:hAnsi="Arial" w:cs="Arial"/>
                <w:color w:val="000000"/>
                <w:sz w:val="20"/>
                <w:szCs w:val="20"/>
                <w:lang w:eastAsia="en-GB"/>
              </w:rPr>
            </w:pPr>
          </w:p>
          <w:p w14:paraId="36B47866" w14:textId="77777777" w:rsidR="009E01AD" w:rsidRPr="00265A3A" w:rsidRDefault="0079759B" w:rsidP="001E76CF">
            <w:pPr>
              <w:spacing w:after="0" w:line="240" w:lineRule="auto"/>
              <w:jc w:val="right"/>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-2%</w:t>
            </w:r>
          </w:p>
        </w:tc>
        <w:tc>
          <w:tcPr>
            <w:tcW w:w="957" w:type="pct"/>
            <w:gridSpan w:val="2"/>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447BB3ED" w14:textId="77777777" w:rsidR="009E01AD" w:rsidRDefault="009E01AD" w:rsidP="001E76CF">
            <w:pPr>
              <w:spacing w:after="0" w:line="240" w:lineRule="auto"/>
              <w:jc w:val="center"/>
              <w:rPr>
                <w:rFonts w:ascii="Arial" w:eastAsia="Times New Roman" w:hAnsi="Arial" w:cs="Arial"/>
                <w:color w:val="000000"/>
                <w:sz w:val="20"/>
                <w:szCs w:val="20"/>
                <w:lang w:eastAsia="en-GB"/>
              </w:rPr>
            </w:pPr>
          </w:p>
          <w:p w14:paraId="58B260E4" w14:textId="77777777" w:rsidR="009E01AD" w:rsidRDefault="009E01AD" w:rsidP="001E76CF">
            <w:pPr>
              <w:spacing w:after="0" w:line="240" w:lineRule="auto"/>
              <w:jc w:val="center"/>
              <w:rPr>
                <w:rFonts w:ascii="Arial" w:eastAsia="Times New Roman" w:hAnsi="Arial" w:cs="Arial"/>
                <w:color w:val="000000"/>
                <w:sz w:val="20"/>
                <w:szCs w:val="20"/>
                <w:lang w:eastAsia="en-GB"/>
              </w:rPr>
            </w:pPr>
          </w:p>
          <w:p w14:paraId="4E3BE3D8" w14:textId="77777777" w:rsidR="009E01AD" w:rsidRPr="00265A3A" w:rsidRDefault="0079759B" w:rsidP="001E76CF">
            <w:pPr>
              <w:spacing w:after="0" w:line="240" w:lineRule="auto"/>
              <w:jc w:val="center"/>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2016/17 is the latest data available for this indicator</w:t>
            </w:r>
          </w:p>
        </w:tc>
      </w:tr>
      <w:tr w:rsidR="00864AD0" w14:paraId="479D762E" w14:textId="77777777" w:rsidTr="009E01AD">
        <w:trPr>
          <w:trHeight w:val="300"/>
        </w:trPr>
        <w:tc>
          <w:tcPr>
            <w:tcW w:w="1587" w:type="pct"/>
            <w:tcBorders>
              <w:top w:val="single" w:sz="4" w:space="0" w:color="auto"/>
              <w:left w:val="single" w:sz="8" w:space="0" w:color="auto"/>
              <w:bottom w:val="nil"/>
              <w:right w:val="single" w:sz="8" w:space="0" w:color="auto"/>
            </w:tcBorders>
            <w:shd w:val="clear" w:color="auto" w:fill="auto"/>
            <w:vAlign w:val="center"/>
            <w:hideMark/>
          </w:tcPr>
          <w:p w14:paraId="303BC957"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540" w:type="pct"/>
            <w:tcBorders>
              <w:top w:val="single" w:sz="4" w:space="0" w:color="auto"/>
              <w:left w:val="nil"/>
              <w:bottom w:val="nil"/>
              <w:right w:val="single" w:sz="8" w:space="0" w:color="auto"/>
            </w:tcBorders>
            <w:shd w:val="clear" w:color="auto" w:fill="auto"/>
            <w:vAlign w:val="center"/>
            <w:hideMark/>
          </w:tcPr>
          <w:p w14:paraId="00A7D8B7"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single" w:sz="4" w:space="0" w:color="auto"/>
              <w:left w:val="nil"/>
              <w:bottom w:val="nil"/>
              <w:right w:val="single" w:sz="8" w:space="0" w:color="auto"/>
            </w:tcBorders>
            <w:shd w:val="clear" w:color="auto" w:fill="auto"/>
            <w:vAlign w:val="center"/>
            <w:hideMark/>
          </w:tcPr>
          <w:p w14:paraId="42318A3F"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single" w:sz="4" w:space="0" w:color="auto"/>
              <w:left w:val="nil"/>
              <w:bottom w:val="nil"/>
              <w:right w:val="single" w:sz="8" w:space="0" w:color="auto"/>
            </w:tcBorders>
            <w:shd w:val="clear" w:color="auto" w:fill="auto"/>
            <w:vAlign w:val="center"/>
            <w:hideMark/>
          </w:tcPr>
          <w:p w14:paraId="01915B59"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single" w:sz="4" w:space="0" w:color="auto"/>
              <w:left w:val="nil"/>
              <w:bottom w:val="nil"/>
              <w:right w:val="single" w:sz="8" w:space="0" w:color="auto"/>
            </w:tcBorders>
            <w:shd w:val="clear" w:color="auto" w:fill="auto"/>
            <w:vAlign w:val="center"/>
            <w:hideMark/>
          </w:tcPr>
          <w:p w14:paraId="406A16B6"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single" w:sz="4" w:space="0" w:color="auto"/>
              <w:left w:val="nil"/>
              <w:bottom w:val="nil"/>
              <w:right w:val="single" w:sz="8" w:space="0" w:color="auto"/>
            </w:tcBorders>
            <w:shd w:val="clear" w:color="auto" w:fill="auto"/>
            <w:vAlign w:val="center"/>
            <w:hideMark/>
          </w:tcPr>
          <w:p w14:paraId="40F6127E"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957" w:type="pct"/>
            <w:gridSpan w:val="2"/>
            <w:vMerge/>
            <w:tcBorders>
              <w:top w:val="single" w:sz="4" w:space="0" w:color="auto"/>
              <w:left w:val="nil"/>
              <w:bottom w:val="single" w:sz="4" w:space="0" w:color="auto"/>
              <w:right w:val="single" w:sz="8" w:space="0" w:color="auto"/>
            </w:tcBorders>
            <w:vAlign w:val="center"/>
            <w:hideMark/>
          </w:tcPr>
          <w:p w14:paraId="3B3050ED"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r>
      <w:tr w:rsidR="00864AD0" w14:paraId="14044556" w14:textId="77777777" w:rsidTr="009E01AD">
        <w:trPr>
          <w:trHeight w:val="1125"/>
        </w:trPr>
        <w:tc>
          <w:tcPr>
            <w:tcW w:w="1587" w:type="pct"/>
            <w:tcBorders>
              <w:top w:val="nil"/>
              <w:left w:val="single" w:sz="8" w:space="0" w:color="auto"/>
              <w:bottom w:val="nil"/>
              <w:right w:val="single" w:sz="8" w:space="0" w:color="auto"/>
            </w:tcBorders>
            <w:shd w:val="clear" w:color="auto" w:fill="auto"/>
            <w:vAlign w:val="center"/>
            <w:hideMark/>
          </w:tcPr>
          <w:p w14:paraId="7ECB93A1"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Destinations of leavers in higher education (DLHE) into all graduate jobs.  Additional numbers beyond the 2012/13 baseline</w:t>
            </w:r>
          </w:p>
        </w:tc>
        <w:tc>
          <w:tcPr>
            <w:tcW w:w="540" w:type="pct"/>
            <w:tcBorders>
              <w:top w:val="nil"/>
              <w:left w:val="nil"/>
              <w:bottom w:val="nil"/>
              <w:right w:val="single" w:sz="8" w:space="0" w:color="auto"/>
            </w:tcBorders>
            <w:shd w:val="clear" w:color="auto" w:fill="auto"/>
            <w:vAlign w:val="center"/>
            <w:hideMark/>
          </w:tcPr>
          <w:p w14:paraId="62EB8E48" w14:textId="77777777" w:rsidR="009E01AD" w:rsidRPr="00265A3A" w:rsidRDefault="0079759B" w:rsidP="009E01AD">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4,223</w:t>
            </w:r>
          </w:p>
        </w:tc>
        <w:tc>
          <w:tcPr>
            <w:tcW w:w="479" w:type="pct"/>
            <w:tcBorders>
              <w:top w:val="nil"/>
              <w:left w:val="nil"/>
              <w:bottom w:val="nil"/>
              <w:right w:val="single" w:sz="8" w:space="0" w:color="auto"/>
            </w:tcBorders>
            <w:shd w:val="clear" w:color="auto" w:fill="auto"/>
            <w:vAlign w:val="center"/>
            <w:hideMark/>
          </w:tcPr>
          <w:p w14:paraId="01BE57AC" w14:textId="77777777" w:rsidR="009E01AD" w:rsidRPr="00265A3A" w:rsidRDefault="0079759B" w:rsidP="00F4388A">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4,332</w:t>
            </w:r>
          </w:p>
        </w:tc>
        <w:tc>
          <w:tcPr>
            <w:tcW w:w="479" w:type="pct"/>
            <w:tcBorders>
              <w:top w:val="nil"/>
              <w:left w:val="nil"/>
              <w:bottom w:val="nil"/>
              <w:right w:val="single" w:sz="8" w:space="0" w:color="auto"/>
            </w:tcBorders>
            <w:shd w:val="clear" w:color="auto" w:fill="auto"/>
            <w:vAlign w:val="center"/>
            <w:hideMark/>
          </w:tcPr>
          <w:p w14:paraId="7E360A18" w14:textId="77777777" w:rsidR="009E01AD" w:rsidRPr="00265A3A" w:rsidRDefault="0079759B" w:rsidP="00F4388A">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4,118</w:t>
            </w:r>
          </w:p>
        </w:tc>
        <w:tc>
          <w:tcPr>
            <w:tcW w:w="479" w:type="pct"/>
            <w:tcBorders>
              <w:top w:val="nil"/>
              <w:left w:val="nil"/>
              <w:bottom w:val="nil"/>
              <w:right w:val="single" w:sz="8" w:space="0" w:color="auto"/>
            </w:tcBorders>
            <w:shd w:val="clear" w:color="auto" w:fill="auto"/>
            <w:vAlign w:val="center"/>
            <w:hideMark/>
          </w:tcPr>
          <w:p w14:paraId="7A2E25CA" w14:textId="77777777" w:rsidR="009E01AD" w:rsidRPr="00265A3A" w:rsidRDefault="0079759B" w:rsidP="00592B39">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4,151</w:t>
            </w:r>
          </w:p>
        </w:tc>
        <w:tc>
          <w:tcPr>
            <w:tcW w:w="479" w:type="pct"/>
            <w:tcBorders>
              <w:top w:val="nil"/>
              <w:left w:val="nil"/>
              <w:bottom w:val="nil"/>
              <w:right w:val="single" w:sz="8" w:space="0" w:color="auto"/>
            </w:tcBorders>
            <w:shd w:val="clear" w:color="auto" w:fill="auto"/>
            <w:vAlign w:val="center"/>
            <w:hideMark/>
          </w:tcPr>
          <w:p w14:paraId="576CBCE1" w14:textId="77777777" w:rsidR="009E01AD" w:rsidRPr="00265A3A" w:rsidRDefault="0079759B" w:rsidP="00592B39">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4,072</w:t>
            </w:r>
          </w:p>
        </w:tc>
        <w:tc>
          <w:tcPr>
            <w:tcW w:w="957" w:type="pct"/>
            <w:gridSpan w:val="2"/>
            <w:vMerge/>
            <w:tcBorders>
              <w:top w:val="single" w:sz="4" w:space="0" w:color="auto"/>
              <w:left w:val="nil"/>
              <w:bottom w:val="single" w:sz="4" w:space="0" w:color="auto"/>
              <w:right w:val="single" w:sz="8" w:space="0" w:color="auto"/>
            </w:tcBorders>
            <w:vAlign w:val="center"/>
            <w:hideMark/>
          </w:tcPr>
          <w:p w14:paraId="0196DF61"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r>
      <w:tr w:rsidR="00864AD0" w14:paraId="15FFDA66" w14:textId="77777777" w:rsidTr="009E01AD">
        <w:trPr>
          <w:trHeight w:val="300"/>
        </w:trPr>
        <w:tc>
          <w:tcPr>
            <w:tcW w:w="1587" w:type="pct"/>
            <w:tcBorders>
              <w:top w:val="nil"/>
              <w:left w:val="single" w:sz="8" w:space="0" w:color="auto"/>
              <w:bottom w:val="nil"/>
              <w:right w:val="single" w:sz="8" w:space="0" w:color="auto"/>
            </w:tcBorders>
            <w:shd w:val="clear" w:color="auto" w:fill="auto"/>
            <w:vAlign w:val="center"/>
            <w:hideMark/>
          </w:tcPr>
          <w:p w14:paraId="02E4B775"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540" w:type="pct"/>
            <w:tcBorders>
              <w:top w:val="nil"/>
              <w:left w:val="nil"/>
              <w:bottom w:val="nil"/>
              <w:right w:val="single" w:sz="8" w:space="0" w:color="auto"/>
            </w:tcBorders>
            <w:shd w:val="clear" w:color="auto" w:fill="auto"/>
            <w:vAlign w:val="center"/>
            <w:hideMark/>
          </w:tcPr>
          <w:p w14:paraId="1B5EBFDC"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1CF32D89"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3826A1FF"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3D217ED4"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490B5C3D"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957" w:type="pct"/>
            <w:gridSpan w:val="2"/>
            <w:vMerge/>
            <w:tcBorders>
              <w:top w:val="single" w:sz="4" w:space="0" w:color="auto"/>
              <w:left w:val="nil"/>
              <w:bottom w:val="single" w:sz="4" w:space="0" w:color="auto"/>
              <w:right w:val="single" w:sz="8" w:space="0" w:color="auto"/>
            </w:tcBorders>
            <w:vAlign w:val="center"/>
            <w:hideMark/>
          </w:tcPr>
          <w:p w14:paraId="53DE661A"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r>
      <w:tr w:rsidR="00864AD0" w14:paraId="7FEFB586" w14:textId="77777777" w:rsidTr="009E01AD">
        <w:trPr>
          <w:trHeight w:val="315"/>
        </w:trPr>
        <w:tc>
          <w:tcPr>
            <w:tcW w:w="1587" w:type="pct"/>
            <w:tcBorders>
              <w:top w:val="nil"/>
              <w:left w:val="single" w:sz="8" w:space="0" w:color="auto"/>
              <w:bottom w:val="single" w:sz="8" w:space="0" w:color="auto"/>
              <w:right w:val="single" w:sz="8" w:space="0" w:color="auto"/>
            </w:tcBorders>
            <w:shd w:val="clear" w:color="auto" w:fill="auto"/>
            <w:vAlign w:val="center"/>
            <w:hideMark/>
          </w:tcPr>
          <w:p w14:paraId="136A4490"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lastRenderedPageBreak/>
              <w:t>Source: DLHE Data</w:t>
            </w:r>
          </w:p>
        </w:tc>
        <w:tc>
          <w:tcPr>
            <w:tcW w:w="540" w:type="pct"/>
            <w:tcBorders>
              <w:top w:val="nil"/>
              <w:left w:val="nil"/>
              <w:bottom w:val="single" w:sz="8" w:space="0" w:color="auto"/>
              <w:right w:val="single" w:sz="8" w:space="0" w:color="auto"/>
            </w:tcBorders>
            <w:shd w:val="clear" w:color="auto" w:fill="auto"/>
            <w:vAlign w:val="center"/>
            <w:hideMark/>
          </w:tcPr>
          <w:p w14:paraId="6ED5030E"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single" w:sz="8" w:space="0" w:color="auto"/>
              <w:right w:val="single" w:sz="8" w:space="0" w:color="auto"/>
            </w:tcBorders>
            <w:shd w:val="clear" w:color="auto" w:fill="auto"/>
            <w:vAlign w:val="center"/>
            <w:hideMark/>
          </w:tcPr>
          <w:p w14:paraId="7CE31982"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single" w:sz="8" w:space="0" w:color="auto"/>
              <w:right w:val="single" w:sz="8" w:space="0" w:color="auto"/>
            </w:tcBorders>
            <w:shd w:val="clear" w:color="auto" w:fill="auto"/>
            <w:vAlign w:val="center"/>
            <w:hideMark/>
          </w:tcPr>
          <w:p w14:paraId="2F567FF2"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single" w:sz="8" w:space="0" w:color="auto"/>
              <w:right w:val="single" w:sz="8" w:space="0" w:color="auto"/>
            </w:tcBorders>
            <w:shd w:val="clear" w:color="auto" w:fill="auto"/>
            <w:vAlign w:val="center"/>
            <w:hideMark/>
          </w:tcPr>
          <w:p w14:paraId="24773A29"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single" w:sz="8" w:space="0" w:color="auto"/>
              <w:right w:val="single" w:sz="8" w:space="0" w:color="auto"/>
            </w:tcBorders>
            <w:shd w:val="clear" w:color="auto" w:fill="auto"/>
            <w:vAlign w:val="center"/>
            <w:hideMark/>
          </w:tcPr>
          <w:p w14:paraId="0CFF092B"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957" w:type="pct"/>
            <w:gridSpan w:val="2"/>
            <w:vMerge/>
            <w:tcBorders>
              <w:top w:val="single" w:sz="4" w:space="0" w:color="auto"/>
              <w:left w:val="nil"/>
              <w:bottom w:val="single" w:sz="4" w:space="0" w:color="auto"/>
              <w:right w:val="single" w:sz="8" w:space="0" w:color="auto"/>
            </w:tcBorders>
            <w:vAlign w:val="center"/>
            <w:hideMark/>
          </w:tcPr>
          <w:p w14:paraId="2F0F7B08"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r>
      <w:tr w:rsidR="00864AD0" w14:paraId="119F969E" w14:textId="77777777" w:rsidTr="009E01AD">
        <w:trPr>
          <w:trHeight w:val="675"/>
        </w:trPr>
        <w:tc>
          <w:tcPr>
            <w:tcW w:w="1587" w:type="pct"/>
            <w:tcBorders>
              <w:top w:val="nil"/>
              <w:left w:val="single" w:sz="8" w:space="0" w:color="auto"/>
              <w:bottom w:val="nil"/>
              <w:right w:val="single" w:sz="8" w:space="0" w:color="auto"/>
            </w:tcBorders>
            <w:shd w:val="clear" w:color="auto" w:fill="auto"/>
            <w:vAlign w:val="center"/>
            <w:hideMark/>
          </w:tcPr>
          <w:p w14:paraId="2A13CACB" w14:textId="77777777" w:rsidR="009E01AD" w:rsidRPr="00265A3A" w:rsidRDefault="0079759B" w:rsidP="009E01AD">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5. Graduate placements and internships across all sectors</w:t>
            </w:r>
          </w:p>
        </w:tc>
        <w:tc>
          <w:tcPr>
            <w:tcW w:w="540" w:type="pct"/>
            <w:tcBorders>
              <w:top w:val="nil"/>
              <w:left w:val="nil"/>
              <w:bottom w:val="nil"/>
              <w:right w:val="single" w:sz="8" w:space="0" w:color="auto"/>
            </w:tcBorders>
            <w:shd w:val="clear" w:color="auto" w:fill="auto"/>
            <w:vAlign w:val="center"/>
            <w:hideMark/>
          </w:tcPr>
          <w:p w14:paraId="5457A3FD"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413AFD5F"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0F1704E6"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0123A7CD"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4FE91872" w14:textId="77777777" w:rsidR="009E01AD" w:rsidRPr="00265A3A" w:rsidRDefault="0079759B" w:rsidP="00592B39">
            <w:pPr>
              <w:spacing w:after="0" w:line="240" w:lineRule="auto"/>
              <w:jc w:val="right"/>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-20%</w:t>
            </w:r>
          </w:p>
        </w:tc>
        <w:tc>
          <w:tcPr>
            <w:tcW w:w="479" w:type="pct"/>
            <w:tcBorders>
              <w:top w:val="single" w:sz="4" w:space="0" w:color="auto"/>
              <w:left w:val="single" w:sz="8" w:space="0" w:color="auto"/>
              <w:right w:val="single" w:sz="8" w:space="0" w:color="auto"/>
            </w:tcBorders>
            <w:shd w:val="clear" w:color="auto" w:fill="auto"/>
            <w:vAlign w:val="center"/>
          </w:tcPr>
          <w:p w14:paraId="3C5BB75D"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+36%</w:t>
            </w:r>
          </w:p>
        </w:tc>
        <w:tc>
          <w:tcPr>
            <w:tcW w:w="478" w:type="pct"/>
            <w:vMerge w:val="restart"/>
            <w:tcBorders>
              <w:top w:val="single" w:sz="4" w:space="0" w:color="auto"/>
              <w:left w:val="single" w:sz="8" w:space="0" w:color="auto"/>
              <w:right w:val="single" w:sz="8" w:space="0" w:color="auto"/>
            </w:tcBorders>
            <w:shd w:val="clear" w:color="auto" w:fill="auto"/>
            <w:vAlign w:val="center"/>
          </w:tcPr>
          <w:p w14:paraId="259649F2"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2017/18 is the latest data available</w:t>
            </w:r>
          </w:p>
        </w:tc>
      </w:tr>
      <w:tr w:rsidR="00864AD0" w14:paraId="72AFACA4" w14:textId="77777777" w:rsidTr="009E01AD">
        <w:trPr>
          <w:trHeight w:val="45"/>
        </w:trPr>
        <w:tc>
          <w:tcPr>
            <w:tcW w:w="1587" w:type="pct"/>
            <w:tcBorders>
              <w:top w:val="nil"/>
              <w:left w:val="single" w:sz="8" w:space="0" w:color="auto"/>
              <w:bottom w:val="nil"/>
              <w:right w:val="single" w:sz="8" w:space="0" w:color="auto"/>
            </w:tcBorders>
            <w:shd w:val="clear" w:color="auto" w:fill="auto"/>
            <w:vAlign w:val="center"/>
            <w:hideMark/>
          </w:tcPr>
          <w:p w14:paraId="3261ECBD"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540" w:type="pct"/>
            <w:tcBorders>
              <w:top w:val="nil"/>
              <w:left w:val="nil"/>
              <w:bottom w:val="nil"/>
              <w:right w:val="single" w:sz="8" w:space="0" w:color="auto"/>
            </w:tcBorders>
            <w:shd w:val="clear" w:color="auto" w:fill="auto"/>
            <w:vAlign w:val="center"/>
            <w:hideMark/>
          </w:tcPr>
          <w:p w14:paraId="71C3D11E"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003A7087"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5CFB8BA3"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3928C695"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6C57063D"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left w:val="single" w:sz="8" w:space="0" w:color="auto"/>
              <w:right w:val="single" w:sz="8" w:space="0" w:color="auto"/>
            </w:tcBorders>
            <w:shd w:val="clear" w:color="auto" w:fill="auto"/>
            <w:vAlign w:val="center"/>
            <w:hideMark/>
          </w:tcPr>
          <w:p w14:paraId="61973045"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8" w:type="pct"/>
            <w:vMerge/>
            <w:tcBorders>
              <w:left w:val="single" w:sz="8" w:space="0" w:color="auto"/>
              <w:right w:val="single" w:sz="8" w:space="0" w:color="auto"/>
            </w:tcBorders>
            <w:vAlign w:val="center"/>
          </w:tcPr>
          <w:p w14:paraId="0023A64E"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r>
      <w:tr w:rsidR="00864AD0" w14:paraId="42978900" w14:textId="77777777" w:rsidTr="009E01AD">
        <w:trPr>
          <w:trHeight w:val="450"/>
        </w:trPr>
        <w:tc>
          <w:tcPr>
            <w:tcW w:w="1587" w:type="pct"/>
            <w:tcBorders>
              <w:top w:val="nil"/>
              <w:left w:val="single" w:sz="8" w:space="0" w:color="auto"/>
              <w:bottom w:val="nil"/>
              <w:right w:val="single" w:sz="8" w:space="0" w:color="auto"/>
            </w:tcBorders>
            <w:shd w:val="clear" w:color="auto" w:fill="auto"/>
            <w:vAlign w:val="center"/>
            <w:hideMark/>
          </w:tcPr>
          <w:p w14:paraId="587EF328"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Additional numbers beyond the 2012/2013 baseline</w:t>
            </w:r>
          </w:p>
        </w:tc>
        <w:tc>
          <w:tcPr>
            <w:tcW w:w="540" w:type="pct"/>
            <w:tcBorders>
              <w:top w:val="nil"/>
              <w:left w:val="nil"/>
              <w:bottom w:val="nil"/>
              <w:right w:val="single" w:sz="8" w:space="0" w:color="auto"/>
            </w:tcBorders>
            <w:shd w:val="clear" w:color="auto" w:fill="auto"/>
            <w:vAlign w:val="center"/>
            <w:hideMark/>
          </w:tcPr>
          <w:p w14:paraId="19433D32" w14:textId="77777777" w:rsidR="009E01AD" w:rsidRPr="00265A3A" w:rsidRDefault="0079759B" w:rsidP="009E01AD">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323</w:t>
            </w:r>
          </w:p>
        </w:tc>
        <w:tc>
          <w:tcPr>
            <w:tcW w:w="479" w:type="pct"/>
            <w:tcBorders>
              <w:top w:val="nil"/>
              <w:left w:val="nil"/>
              <w:bottom w:val="nil"/>
              <w:right w:val="single" w:sz="8" w:space="0" w:color="auto"/>
            </w:tcBorders>
            <w:shd w:val="clear" w:color="auto" w:fill="auto"/>
            <w:vAlign w:val="center"/>
            <w:hideMark/>
          </w:tcPr>
          <w:p w14:paraId="438F5DB6" w14:textId="77777777" w:rsidR="009E01AD" w:rsidRPr="00265A3A" w:rsidRDefault="0079759B" w:rsidP="00F4388A">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476</w:t>
            </w:r>
          </w:p>
        </w:tc>
        <w:tc>
          <w:tcPr>
            <w:tcW w:w="479" w:type="pct"/>
            <w:tcBorders>
              <w:top w:val="nil"/>
              <w:left w:val="nil"/>
              <w:bottom w:val="nil"/>
              <w:right w:val="single" w:sz="8" w:space="0" w:color="auto"/>
            </w:tcBorders>
            <w:shd w:val="clear" w:color="auto" w:fill="auto"/>
            <w:vAlign w:val="center"/>
            <w:hideMark/>
          </w:tcPr>
          <w:p w14:paraId="6E0AF1F2" w14:textId="77777777" w:rsidR="009E01AD" w:rsidRPr="00265A3A" w:rsidRDefault="0079759B" w:rsidP="00F4388A">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566</w:t>
            </w:r>
          </w:p>
        </w:tc>
        <w:tc>
          <w:tcPr>
            <w:tcW w:w="479" w:type="pct"/>
            <w:tcBorders>
              <w:top w:val="nil"/>
              <w:left w:val="nil"/>
              <w:bottom w:val="nil"/>
              <w:right w:val="single" w:sz="8" w:space="0" w:color="auto"/>
            </w:tcBorders>
            <w:shd w:val="clear" w:color="auto" w:fill="auto"/>
            <w:vAlign w:val="center"/>
            <w:hideMark/>
          </w:tcPr>
          <w:p w14:paraId="34F0C128" w14:textId="77777777" w:rsidR="009E01AD" w:rsidRPr="00265A3A" w:rsidRDefault="0079759B" w:rsidP="00592B39">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537</w:t>
            </w:r>
          </w:p>
        </w:tc>
        <w:tc>
          <w:tcPr>
            <w:tcW w:w="479" w:type="pct"/>
            <w:tcBorders>
              <w:top w:val="nil"/>
              <w:left w:val="nil"/>
              <w:bottom w:val="nil"/>
              <w:right w:val="single" w:sz="8" w:space="0" w:color="auto"/>
            </w:tcBorders>
            <w:shd w:val="clear" w:color="auto" w:fill="auto"/>
            <w:vAlign w:val="center"/>
            <w:hideMark/>
          </w:tcPr>
          <w:p w14:paraId="132EF945" w14:textId="77777777" w:rsidR="009E01AD" w:rsidRPr="00265A3A" w:rsidRDefault="0079759B" w:rsidP="00592B39">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432</w:t>
            </w:r>
          </w:p>
        </w:tc>
        <w:tc>
          <w:tcPr>
            <w:tcW w:w="479" w:type="pct"/>
            <w:tcBorders>
              <w:left w:val="single" w:sz="8" w:space="0" w:color="auto"/>
              <w:right w:val="single" w:sz="8" w:space="0" w:color="auto"/>
            </w:tcBorders>
            <w:shd w:val="clear" w:color="auto" w:fill="auto"/>
            <w:vAlign w:val="center"/>
            <w:hideMark/>
          </w:tcPr>
          <w:p w14:paraId="0C1D8876" w14:textId="77777777" w:rsidR="009E01AD" w:rsidRPr="00265A3A" w:rsidRDefault="0079759B" w:rsidP="001E76CF">
            <w:pPr>
              <w:spacing w:after="0" w:line="240" w:lineRule="auto"/>
              <w:jc w:val="right"/>
              <w:rPr>
                <w:rFonts w:ascii="Arial" w:eastAsia="Times New Roman" w:hAnsi="Arial" w:cs="Arial"/>
                <w:b/>
                <w:color w:val="000000"/>
                <w:sz w:val="20"/>
                <w:szCs w:val="20"/>
                <w:lang w:eastAsia="en-GB"/>
              </w:rPr>
            </w:pPr>
            <w:r w:rsidRPr="00265A3A">
              <w:rPr>
                <w:rFonts w:ascii="Arial" w:eastAsia="Times New Roman" w:hAnsi="Arial" w:cs="Arial"/>
                <w:b/>
                <w:color w:val="000000"/>
                <w:sz w:val="20"/>
                <w:szCs w:val="20"/>
                <w:lang w:eastAsia="en-GB"/>
              </w:rPr>
              <w:t>589</w:t>
            </w:r>
          </w:p>
        </w:tc>
        <w:tc>
          <w:tcPr>
            <w:tcW w:w="478" w:type="pct"/>
            <w:vMerge/>
            <w:tcBorders>
              <w:left w:val="single" w:sz="8" w:space="0" w:color="auto"/>
              <w:right w:val="single" w:sz="8" w:space="0" w:color="auto"/>
            </w:tcBorders>
            <w:vAlign w:val="center"/>
          </w:tcPr>
          <w:p w14:paraId="6408D9C7"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r>
      <w:tr w:rsidR="00864AD0" w14:paraId="53E45011" w14:textId="77777777" w:rsidTr="009E01AD">
        <w:trPr>
          <w:trHeight w:val="75"/>
        </w:trPr>
        <w:tc>
          <w:tcPr>
            <w:tcW w:w="1587" w:type="pct"/>
            <w:tcBorders>
              <w:top w:val="nil"/>
              <w:left w:val="single" w:sz="8" w:space="0" w:color="auto"/>
              <w:bottom w:val="nil"/>
              <w:right w:val="single" w:sz="8" w:space="0" w:color="auto"/>
            </w:tcBorders>
            <w:shd w:val="clear" w:color="auto" w:fill="auto"/>
            <w:vAlign w:val="center"/>
            <w:hideMark/>
          </w:tcPr>
          <w:p w14:paraId="4A6F9972"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540" w:type="pct"/>
            <w:tcBorders>
              <w:top w:val="nil"/>
              <w:left w:val="nil"/>
              <w:bottom w:val="nil"/>
              <w:right w:val="single" w:sz="8" w:space="0" w:color="auto"/>
            </w:tcBorders>
            <w:shd w:val="clear" w:color="auto" w:fill="auto"/>
            <w:vAlign w:val="center"/>
            <w:hideMark/>
          </w:tcPr>
          <w:p w14:paraId="365E7917"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6158368E"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1031BF34"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5F80EAA8"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6FB714C8"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left w:val="single" w:sz="8" w:space="0" w:color="auto"/>
              <w:right w:val="single" w:sz="8" w:space="0" w:color="auto"/>
            </w:tcBorders>
            <w:shd w:val="clear" w:color="auto" w:fill="auto"/>
            <w:vAlign w:val="center"/>
            <w:hideMark/>
          </w:tcPr>
          <w:p w14:paraId="5DA5301F"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8" w:type="pct"/>
            <w:vMerge/>
            <w:tcBorders>
              <w:left w:val="single" w:sz="8" w:space="0" w:color="auto"/>
              <w:right w:val="single" w:sz="8" w:space="0" w:color="auto"/>
            </w:tcBorders>
            <w:vAlign w:val="center"/>
          </w:tcPr>
          <w:p w14:paraId="2533EBA8"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r>
      <w:tr w:rsidR="00864AD0" w14:paraId="63458C86" w14:textId="77777777" w:rsidTr="009E01AD">
        <w:trPr>
          <w:trHeight w:val="315"/>
        </w:trPr>
        <w:tc>
          <w:tcPr>
            <w:tcW w:w="1587" w:type="pct"/>
            <w:tcBorders>
              <w:top w:val="nil"/>
              <w:left w:val="single" w:sz="8" w:space="0" w:color="auto"/>
              <w:bottom w:val="single" w:sz="8" w:space="0" w:color="auto"/>
              <w:right w:val="single" w:sz="8" w:space="0" w:color="auto"/>
            </w:tcBorders>
            <w:shd w:val="clear" w:color="auto" w:fill="auto"/>
            <w:vAlign w:val="center"/>
            <w:hideMark/>
          </w:tcPr>
          <w:p w14:paraId="78E07350"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Source: UCLAN</w:t>
            </w:r>
          </w:p>
        </w:tc>
        <w:tc>
          <w:tcPr>
            <w:tcW w:w="540" w:type="pct"/>
            <w:tcBorders>
              <w:top w:val="nil"/>
              <w:left w:val="nil"/>
              <w:bottom w:val="single" w:sz="8" w:space="0" w:color="auto"/>
              <w:right w:val="single" w:sz="8" w:space="0" w:color="auto"/>
            </w:tcBorders>
            <w:shd w:val="clear" w:color="auto" w:fill="auto"/>
            <w:vAlign w:val="center"/>
            <w:hideMark/>
          </w:tcPr>
          <w:p w14:paraId="55B4CDC8"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single" w:sz="8" w:space="0" w:color="auto"/>
              <w:right w:val="single" w:sz="8" w:space="0" w:color="auto"/>
            </w:tcBorders>
            <w:shd w:val="clear" w:color="auto" w:fill="auto"/>
            <w:vAlign w:val="center"/>
            <w:hideMark/>
          </w:tcPr>
          <w:p w14:paraId="1447461A"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single" w:sz="8" w:space="0" w:color="auto"/>
              <w:right w:val="single" w:sz="8" w:space="0" w:color="auto"/>
            </w:tcBorders>
            <w:shd w:val="clear" w:color="auto" w:fill="auto"/>
            <w:vAlign w:val="center"/>
            <w:hideMark/>
          </w:tcPr>
          <w:p w14:paraId="0D592220"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single" w:sz="8" w:space="0" w:color="auto"/>
              <w:right w:val="single" w:sz="8" w:space="0" w:color="auto"/>
            </w:tcBorders>
            <w:shd w:val="clear" w:color="auto" w:fill="auto"/>
            <w:vAlign w:val="center"/>
            <w:hideMark/>
          </w:tcPr>
          <w:p w14:paraId="2F7ECE76"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bottom w:val="single" w:sz="8" w:space="0" w:color="auto"/>
              <w:right w:val="single" w:sz="8" w:space="0" w:color="auto"/>
            </w:tcBorders>
            <w:shd w:val="clear" w:color="auto" w:fill="auto"/>
            <w:vAlign w:val="center"/>
            <w:hideMark/>
          </w:tcPr>
          <w:p w14:paraId="2EC35E7C"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left w:val="single" w:sz="8" w:space="0" w:color="auto"/>
              <w:bottom w:val="single" w:sz="8" w:space="0" w:color="000000"/>
              <w:right w:val="single" w:sz="8" w:space="0" w:color="auto"/>
            </w:tcBorders>
            <w:shd w:val="clear" w:color="auto" w:fill="auto"/>
            <w:vAlign w:val="center"/>
            <w:hideMark/>
          </w:tcPr>
          <w:p w14:paraId="180C77D1"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8" w:type="pct"/>
            <w:vMerge/>
            <w:tcBorders>
              <w:left w:val="single" w:sz="8" w:space="0" w:color="auto"/>
              <w:bottom w:val="single" w:sz="8" w:space="0" w:color="000000"/>
              <w:right w:val="single" w:sz="8" w:space="0" w:color="auto"/>
            </w:tcBorders>
            <w:vAlign w:val="center"/>
          </w:tcPr>
          <w:p w14:paraId="315D4C51"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r>
      <w:tr w:rsidR="00864AD0" w14:paraId="51580713" w14:textId="77777777" w:rsidTr="009E01AD">
        <w:trPr>
          <w:trHeight w:val="1635"/>
        </w:trPr>
        <w:tc>
          <w:tcPr>
            <w:tcW w:w="1587" w:type="pct"/>
            <w:tcBorders>
              <w:top w:val="nil"/>
              <w:left w:val="single" w:sz="8" w:space="0" w:color="auto"/>
              <w:right w:val="single" w:sz="8" w:space="0" w:color="auto"/>
            </w:tcBorders>
            <w:shd w:val="clear" w:color="auto" w:fill="auto"/>
            <w:hideMark/>
          </w:tcPr>
          <w:p w14:paraId="7E2CED5B" w14:textId="77777777" w:rsidR="009E01AD" w:rsidRPr="00265A3A" w:rsidRDefault="0079759B" w:rsidP="009E01AD">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6. New students choosing STEM and construction undergraduate degree subjects at UCLan</w:t>
            </w:r>
          </w:p>
          <w:p w14:paraId="1C9AC5DB" w14:textId="77777777" w:rsidR="009E01AD" w:rsidRPr="00265A3A" w:rsidRDefault="0079759B" w:rsidP="009E01AD">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w:t>
            </w:r>
          </w:p>
          <w:p w14:paraId="78A51788" w14:textId="77777777" w:rsidR="00293964" w:rsidRPr="00265A3A" w:rsidRDefault="0079759B" w:rsidP="00293964">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color w:val="000000"/>
                <w:sz w:val="20"/>
                <w:szCs w:val="20"/>
                <w:lang w:eastAsia="en-GB"/>
              </w:rPr>
              <w:t> </w:t>
            </w:r>
            <w:r w:rsidR="00293964">
              <w:rPr>
                <w:rFonts w:ascii="Arial" w:eastAsia="Times New Roman" w:hAnsi="Arial" w:cs="Arial"/>
                <w:color w:val="000000"/>
                <w:sz w:val="20"/>
                <w:szCs w:val="20"/>
                <w:lang w:eastAsia="en-GB"/>
              </w:rPr>
              <w:t>Source: UCLan</w:t>
            </w:r>
          </w:p>
        </w:tc>
        <w:tc>
          <w:tcPr>
            <w:tcW w:w="540" w:type="pct"/>
            <w:tcBorders>
              <w:top w:val="nil"/>
              <w:left w:val="nil"/>
              <w:right w:val="single" w:sz="8" w:space="0" w:color="auto"/>
            </w:tcBorders>
            <w:shd w:val="clear" w:color="auto" w:fill="auto"/>
            <w:vAlign w:val="center"/>
            <w:hideMark/>
          </w:tcPr>
          <w:p w14:paraId="7084A65A"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p w14:paraId="2BEEC4E8" w14:textId="77777777" w:rsidR="009E01AD" w:rsidRPr="00265A3A" w:rsidRDefault="0079759B" w:rsidP="00592B39">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p w14:paraId="0204B5A7" w14:textId="77777777" w:rsidR="009E01AD" w:rsidRPr="00265A3A" w:rsidRDefault="0079759B" w:rsidP="001E76CF">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1,359</w:t>
            </w:r>
          </w:p>
          <w:p w14:paraId="09B97215"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p w14:paraId="2A5A3BC4"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right w:val="single" w:sz="8" w:space="0" w:color="auto"/>
            </w:tcBorders>
            <w:shd w:val="clear" w:color="auto" w:fill="auto"/>
            <w:vAlign w:val="center"/>
            <w:hideMark/>
          </w:tcPr>
          <w:p w14:paraId="62B39825"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p w14:paraId="1EE0BF1D"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p w14:paraId="2F107A7A" w14:textId="77777777" w:rsidR="009E01AD" w:rsidRPr="00265A3A" w:rsidRDefault="0079759B" w:rsidP="001E76CF">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1,431</w:t>
            </w:r>
          </w:p>
          <w:p w14:paraId="263763FA"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p w14:paraId="36033680"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right w:val="single" w:sz="8" w:space="0" w:color="auto"/>
            </w:tcBorders>
            <w:shd w:val="clear" w:color="auto" w:fill="auto"/>
            <w:vAlign w:val="center"/>
            <w:hideMark/>
          </w:tcPr>
          <w:p w14:paraId="344EADAF"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p w14:paraId="4969DC9A"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p w14:paraId="7D40EB77" w14:textId="77777777" w:rsidR="009E01AD" w:rsidRPr="00265A3A" w:rsidRDefault="0079759B" w:rsidP="001E76CF">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1,988</w:t>
            </w:r>
          </w:p>
          <w:p w14:paraId="3E96272C"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p w14:paraId="21698F0A"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right w:val="single" w:sz="8" w:space="0" w:color="auto"/>
            </w:tcBorders>
            <w:shd w:val="clear" w:color="auto" w:fill="auto"/>
            <w:vAlign w:val="center"/>
            <w:hideMark/>
          </w:tcPr>
          <w:p w14:paraId="69A1341E"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p w14:paraId="685959A8"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p w14:paraId="46D17E6A" w14:textId="77777777" w:rsidR="009E01AD" w:rsidRPr="00265A3A" w:rsidRDefault="0079759B" w:rsidP="001E76CF">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2,146</w:t>
            </w:r>
          </w:p>
          <w:p w14:paraId="6DEB7010"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p w14:paraId="7C37018E"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nil"/>
              <w:right w:val="single" w:sz="8" w:space="0" w:color="auto"/>
            </w:tcBorders>
            <w:shd w:val="clear" w:color="auto" w:fill="auto"/>
            <w:vAlign w:val="center"/>
            <w:hideMark/>
          </w:tcPr>
          <w:p w14:paraId="6543AC94"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p w14:paraId="70409DAD"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p w14:paraId="79EDF5F9" w14:textId="77777777" w:rsidR="009E01AD" w:rsidRPr="00265A3A" w:rsidRDefault="0079759B" w:rsidP="001E76CF">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3,120</w:t>
            </w:r>
          </w:p>
          <w:p w14:paraId="390242AD"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p w14:paraId="26C4AC02"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479" w:type="pct"/>
            <w:tcBorders>
              <w:top w:val="nil"/>
              <w:left w:val="single" w:sz="8" w:space="0" w:color="auto"/>
              <w:right w:val="single" w:sz="8" w:space="0" w:color="auto"/>
            </w:tcBorders>
            <w:shd w:val="clear" w:color="auto" w:fill="auto"/>
            <w:vAlign w:val="center"/>
            <w:hideMark/>
          </w:tcPr>
          <w:p w14:paraId="6207954D" w14:textId="77777777" w:rsidR="009E01AD" w:rsidRPr="00265A3A" w:rsidRDefault="0079759B" w:rsidP="001E76CF">
            <w:pPr>
              <w:spacing w:after="0" w:line="240" w:lineRule="auto"/>
              <w:jc w:val="right"/>
              <w:rPr>
                <w:rFonts w:ascii="Arial" w:eastAsia="Times New Roman" w:hAnsi="Arial" w:cs="Arial"/>
                <w:b/>
                <w:color w:val="000000"/>
                <w:sz w:val="20"/>
                <w:szCs w:val="20"/>
                <w:lang w:eastAsia="en-GB"/>
              </w:rPr>
            </w:pPr>
            <w:r w:rsidRPr="00265A3A">
              <w:rPr>
                <w:rFonts w:ascii="Arial" w:eastAsia="Times New Roman" w:hAnsi="Arial" w:cs="Arial"/>
                <w:b/>
                <w:color w:val="000000"/>
                <w:sz w:val="20"/>
                <w:szCs w:val="20"/>
                <w:lang w:eastAsia="en-GB"/>
              </w:rPr>
              <w:t>3,268</w:t>
            </w:r>
          </w:p>
        </w:tc>
        <w:tc>
          <w:tcPr>
            <w:tcW w:w="478" w:type="pct"/>
            <w:tcBorders>
              <w:top w:val="nil"/>
              <w:left w:val="single" w:sz="8" w:space="0" w:color="auto"/>
              <w:right w:val="single" w:sz="8" w:space="0" w:color="auto"/>
            </w:tcBorders>
            <w:shd w:val="clear" w:color="auto" w:fill="auto"/>
            <w:vAlign w:val="center"/>
          </w:tcPr>
          <w:p w14:paraId="57F79D3D"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2017/18 is the latest data available</w:t>
            </w:r>
          </w:p>
        </w:tc>
      </w:tr>
      <w:tr w:rsidR="00864AD0" w14:paraId="5B1D8C26" w14:textId="77777777" w:rsidTr="009E01AD">
        <w:trPr>
          <w:trHeight w:val="675"/>
        </w:trPr>
        <w:tc>
          <w:tcPr>
            <w:tcW w:w="1587" w:type="pct"/>
            <w:tcBorders>
              <w:top w:val="single" w:sz="8" w:space="0" w:color="auto"/>
              <w:left w:val="single" w:sz="8" w:space="0" w:color="auto"/>
              <w:bottom w:val="nil"/>
              <w:right w:val="single" w:sz="8" w:space="0" w:color="auto"/>
            </w:tcBorders>
            <w:shd w:val="clear" w:color="auto" w:fill="auto"/>
            <w:vAlign w:val="center"/>
            <w:hideMark/>
          </w:tcPr>
          <w:p w14:paraId="39143C8B" w14:textId="77777777" w:rsidR="009E01AD" w:rsidRPr="00265A3A" w:rsidRDefault="0079759B" w:rsidP="009E01AD">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xml:space="preserve">7. Job Seekers Allowance (JSA) and Universal Credit (UC) claimants </w:t>
            </w:r>
          </w:p>
        </w:tc>
        <w:tc>
          <w:tcPr>
            <w:tcW w:w="540" w:type="pct"/>
            <w:tcBorders>
              <w:top w:val="single" w:sz="8" w:space="0" w:color="auto"/>
              <w:left w:val="nil"/>
              <w:bottom w:val="nil"/>
              <w:right w:val="single" w:sz="8" w:space="0" w:color="auto"/>
            </w:tcBorders>
            <w:shd w:val="clear" w:color="auto" w:fill="auto"/>
            <w:vAlign w:val="center"/>
            <w:hideMark/>
          </w:tcPr>
          <w:p w14:paraId="586375C3" w14:textId="77777777" w:rsidR="009E01AD" w:rsidRPr="00265A3A" w:rsidRDefault="0079759B" w:rsidP="009E01AD">
            <w:pPr>
              <w:spacing w:after="0" w:line="240" w:lineRule="auto"/>
              <w:jc w:val="right"/>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Apr-13</w:t>
            </w:r>
          </w:p>
        </w:tc>
        <w:tc>
          <w:tcPr>
            <w:tcW w:w="479" w:type="pct"/>
            <w:tcBorders>
              <w:top w:val="single" w:sz="8" w:space="0" w:color="auto"/>
              <w:left w:val="nil"/>
              <w:bottom w:val="nil"/>
              <w:right w:val="single" w:sz="8" w:space="0" w:color="auto"/>
            </w:tcBorders>
            <w:shd w:val="clear" w:color="auto" w:fill="auto"/>
            <w:vAlign w:val="center"/>
            <w:hideMark/>
          </w:tcPr>
          <w:p w14:paraId="7AA9AECD" w14:textId="77777777" w:rsidR="009E01AD" w:rsidRPr="00265A3A" w:rsidRDefault="0079759B" w:rsidP="00F4388A">
            <w:pPr>
              <w:spacing w:after="0" w:line="240" w:lineRule="auto"/>
              <w:jc w:val="right"/>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Apr-14</w:t>
            </w:r>
          </w:p>
        </w:tc>
        <w:tc>
          <w:tcPr>
            <w:tcW w:w="479" w:type="pct"/>
            <w:tcBorders>
              <w:top w:val="single" w:sz="8" w:space="0" w:color="auto"/>
              <w:left w:val="nil"/>
              <w:bottom w:val="nil"/>
              <w:right w:val="single" w:sz="8" w:space="0" w:color="auto"/>
            </w:tcBorders>
            <w:shd w:val="clear" w:color="auto" w:fill="auto"/>
            <w:vAlign w:val="center"/>
            <w:hideMark/>
          </w:tcPr>
          <w:p w14:paraId="5AA3DD11" w14:textId="77777777" w:rsidR="009E01AD" w:rsidRPr="00265A3A" w:rsidRDefault="0079759B" w:rsidP="00F4388A">
            <w:pPr>
              <w:spacing w:after="0" w:line="240" w:lineRule="auto"/>
              <w:jc w:val="right"/>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Apr-15</w:t>
            </w:r>
          </w:p>
        </w:tc>
        <w:tc>
          <w:tcPr>
            <w:tcW w:w="479" w:type="pct"/>
            <w:tcBorders>
              <w:top w:val="single" w:sz="8" w:space="0" w:color="auto"/>
              <w:left w:val="nil"/>
              <w:bottom w:val="nil"/>
              <w:right w:val="single" w:sz="8" w:space="0" w:color="auto"/>
            </w:tcBorders>
            <w:shd w:val="clear" w:color="auto" w:fill="auto"/>
            <w:vAlign w:val="center"/>
            <w:hideMark/>
          </w:tcPr>
          <w:p w14:paraId="5B64B2E9" w14:textId="77777777" w:rsidR="009E01AD" w:rsidRPr="00265A3A" w:rsidRDefault="0079759B" w:rsidP="00592B39">
            <w:pPr>
              <w:spacing w:after="0" w:line="240" w:lineRule="auto"/>
              <w:jc w:val="right"/>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Apr-16</w:t>
            </w:r>
          </w:p>
        </w:tc>
        <w:tc>
          <w:tcPr>
            <w:tcW w:w="479" w:type="pct"/>
            <w:tcBorders>
              <w:top w:val="single" w:sz="8" w:space="0" w:color="auto"/>
              <w:left w:val="nil"/>
              <w:bottom w:val="nil"/>
              <w:right w:val="single" w:sz="8" w:space="0" w:color="auto"/>
            </w:tcBorders>
            <w:shd w:val="clear" w:color="auto" w:fill="auto"/>
            <w:vAlign w:val="center"/>
            <w:hideMark/>
          </w:tcPr>
          <w:p w14:paraId="41307766" w14:textId="77777777" w:rsidR="009E01AD" w:rsidRPr="00265A3A" w:rsidRDefault="0079759B" w:rsidP="00592B39">
            <w:pPr>
              <w:spacing w:after="0" w:line="240" w:lineRule="auto"/>
              <w:jc w:val="right"/>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Apr-17</w:t>
            </w:r>
          </w:p>
        </w:tc>
        <w:tc>
          <w:tcPr>
            <w:tcW w:w="479" w:type="pct"/>
            <w:tcBorders>
              <w:top w:val="single" w:sz="8" w:space="0" w:color="auto"/>
              <w:left w:val="nil"/>
              <w:bottom w:val="nil"/>
              <w:right w:val="single" w:sz="8" w:space="0" w:color="auto"/>
            </w:tcBorders>
            <w:shd w:val="clear" w:color="auto" w:fill="auto"/>
            <w:vAlign w:val="center"/>
            <w:hideMark/>
          </w:tcPr>
          <w:p w14:paraId="7B616D53" w14:textId="77777777" w:rsidR="009E01AD" w:rsidRPr="00265A3A" w:rsidRDefault="0079759B" w:rsidP="001E76CF">
            <w:pPr>
              <w:spacing w:after="0" w:line="240" w:lineRule="auto"/>
              <w:jc w:val="right"/>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Apr-18</w:t>
            </w:r>
          </w:p>
        </w:tc>
        <w:tc>
          <w:tcPr>
            <w:tcW w:w="478" w:type="pct"/>
            <w:tcBorders>
              <w:top w:val="single" w:sz="8" w:space="0" w:color="auto"/>
              <w:left w:val="nil"/>
              <w:bottom w:val="nil"/>
              <w:right w:val="single" w:sz="8" w:space="0" w:color="auto"/>
            </w:tcBorders>
            <w:shd w:val="clear" w:color="auto" w:fill="auto"/>
            <w:vAlign w:val="center"/>
            <w:hideMark/>
          </w:tcPr>
          <w:p w14:paraId="63AC1138" w14:textId="77777777" w:rsidR="009E01AD" w:rsidRPr="00265A3A" w:rsidRDefault="0079759B" w:rsidP="001E76CF">
            <w:pPr>
              <w:spacing w:after="0" w:line="240" w:lineRule="auto"/>
              <w:jc w:val="right"/>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Apr-18</w:t>
            </w:r>
          </w:p>
        </w:tc>
      </w:tr>
      <w:tr w:rsidR="00864AD0" w14:paraId="3A2C03CE" w14:textId="77777777" w:rsidTr="009E01AD">
        <w:trPr>
          <w:trHeight w:val="300"/>
        </w:trPr>
        <w:tc>
          <w:tcPr>
            <w:tcW w:w="1587" w:type="pct"/>
            <w:tcBorders>
              <w:top w:val="nil"/>
              <w:left w:val="single" w:sz="8" w:space="0" w:color="auto"/>
              <w:bottom w:val="nil"/>
              <w:right w:val="single" w:sz="8" w:space="0" w:color="auto"/>
            </w:tcBorders>
            <w:shd w:val="clear" w:color="auto" w:fill="auto"/>
            <w:vAlign w:val="center"/>
            <w:hideMark/>
          </w:tcPr>
          <w:p w14:paraId="179682D8" w14:textId="77777777" w:rsidR="009E01AD" w:rsidRPr="00265A3A" w:rsidRDefault="0079759B" w:rsidP="009E01AD">
            <w:pPr>
              <w:spacing w:after="0" w:line="240" w:lineRule="auto"/>
              <w:rPr>
                <w:rFonts w:ascii="Arial" w:eastAsia="Times New Roman" w:hAnsi="Arial" w:cs="Arial"/>
                <w:i/>
                <w:iCs/>
                <w:color w:val="000000"/>
                <w:sz w:val="20"/>
                <w:szCs w:val="20"/>
                <w:lang w:eastAsia="en-GB"/>
              </w:rPr>
            </w:pPr>
            <w:r w:rsidRPr="00265A3A">
              <w:rPr>
                <w:rFonts w:ascii="Arial" w:eastAsia="Times New Roman" w:hAnsi="Arial" w:cs="Arial"/>
                <w:i/>
                <w:iCs/>
                <w:color w:val="000000"/>
                <w:sz w:val="20"/>
                <w:szCs w:val="20"/>
                <w:lang w:eastAsia="en-GB"/>
              </w:rPr>
              <w:t>Percentage Change</w:t>
            </w:r>
          </w:p>
        </w:tc>
        <w:tc>
          <w:tcPr>
            <w:tcW w:w="540" w:type="pct"/>
            <w:tcBorders>
              <w:top w:val="nil"/>
              <w:left w:val="nil"/>
              <w:bottom w:val="nil"/>
              <w:right w:val="single" w:sz="8" w:space="0" w:color="auto"/>
            </w:tcBorders>
            <w:shd w:val="clear" w:color="auto" w:fill="auto"/>
            <w:vAlign w:val="center"/>
            <w:hideMark/>
          </w:tcPr>
          <w:p w14:paraId="042667AC" w14:textId="77777777" w:rsidR="009E01AD" w:rsidRPr="00265A3A" w:rsidRDefault="0079759B" w:rsidP="009E01AD">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w:t>
            </w:r>
          </w:p>
        </w:tc>
        <w:tc>
          <w:tcPr>
            <w:tcW w:w="479" w:type="pct"/>
            <w:tcBorders>
              <w:top w:val="nil"/>
              <w:left w:val="nil"/>
              <w:bottom w:val="nil"/>
              <w:right w:val="single" w:sz="8" w:space="0" w:color="auto"/>
            </w:tcBorders>
            <w:shd w:val="clear" w:color="auto" w:fill="auto"/>
            <w:vAlign w:val="center"/>
            <w:hideMark/>
          </w:tcPr>
          <w:p w14:paraId="5063E4BC" w14:textId="77777777" w:rsidR="009E01AD" w:rsidRPr="00265A3A" w:rsidRDefault="0079759B" w:rsidP="00F4388A">
            <w:pPr>
              <w:spacing w:after="0" w:line="240" w:lineRule="auto"/>
              <w:jc w:val="right"/>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-23%</w:t>
            </w:r>
          </w:p>
        </w:tc>
        <w:tc>
          <w:tcPr>
            <w:tcW w:w="479" w:type="pct"/>
            <w:tcBorders>
              <w:top w:val="nil"/>
              <w:left w:val="nil"/>
              <w:bottom w:val="nil"/>
              <w:right w:val="single" w:sz="8" w:space="0" w:color="auto"/>
            </w:tcBorders>
            <w:shd w:val="clear" w:color="auto" w:fill="auto"/>
            <w:vAlign w:val="center"/>
            <w:hideMark/>
          </w:tcPr>
          <w:p w14:paraId="234AE36E" w14:textId="77777777" w:rsidR="009E01AD" w:rsidRPr="00265A3A" w:rsidRDefault="0079759B" w:rsidP="00F4388A">
            <w:pPr>
              <w:spacing w:after="0" w:line="240" w:lineRule="auto"/>
              <w:jc w:val="right"/>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-23%</w:t>
            </w:r>
          </w:p>
        </w:tc>
        <w:tc>
          <w:tcPr>
            <w:tcW w:w="479" w:type="pct"/>
            <w:tcBorders>
              <w:top w:val="nil"/>
              <w:left w:val="nil"/>
              <w:bottom w:val="nil"/>
              <w:right w:val="single" w:sz="8" w:space="0" w:color="auto"/>
            </w:tcBorders>
            <w:shd w:val="clear" w:color="auto" w:fill="auto"/>
            <w:vAlign w:val="center"/>
            <w:hideMark/>
          </w:tcPr>
          <w:p w14:paraId="0B03B25B" w14:textId="77777777" w:rsidR="009E01AD" w:rsidRPr="00265A3A" w:rsidRDefault="0079759B" w:rsidP="00592B39">
            <w:pPr>
              <w:spacing w:after="0" w:line="240" w:lineRule="auto"/>
              <w:jc w:val="right"/>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2%</w:t>
            </w:r>
          </w:p>
        </w:tc>
        <w:tc>
          <w:tcPr>
            <w:tcW w:w="479" w:type="pct"/>
            <w:tcBorders>
              <w:top w:val="nil"/>
              <w:left w:val="nil"/>
              <w:bottom w:val="nil"/>
              <w:right w:val="single" w:sz="8" w:space="0" w:color="auto"/>
            </w:tcBorders>
            <w:shd w:val="clear" w:color="auto" w:fill="auto"/>
            <w:vAlign w:val="center"/>
            <w:hideMark/>
          </w:tcPr>
          <w:p w14:paraId="27DDF3CC" w14:textId="77777777" w:rsidR="009E01AD" w:rsidRPr="00265A3A" w:rsidRDefault="0079759B" w:rsidP="00592B39">
            <w:pPr>
              <w:spacing w:after="0" w:line="240" w:lineRule="auto"/>
              <w:jc w:val="right"/>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9%</w:t>
            </w:r>
          </w:p>
        </w:tc>
        <w:tc>
          <w:tcPr>
            <w:tcW w:w="479" w:type="pct"/>
            <w:tcBorders>
              <w:top w:val="nil"/>
              <w:left w:val="nil"/>
              <w:bottom w:val="nil"/>
              <w:right w:val="single" w:sz="8" w:space="0" w:color="auto"/>
            </w:tcBorders>
            <w:shd w:val="clear" w:color="auto" w:fill="auto"/>
            <w:vAlign w:val="center"/>
            <w:hideMark/>
          </w:tcPr>
          <w:p w14:paraId="08DEAF6E" w14:textId="77777777" w:rsidR="009E01AD" w:rsidRPr="00265A3A" w:rsidRDefault="0079759B" w:rsidP="001E76CF">
            <w:pPr>
              <w:spacing w:after="0" w:line="240" w:lineRule="auto"/>
              <w:jc w:val="right"/>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5%</w:t>
            </w:r>
          </w:p>
        </w:tc>
        <w:tc>
          <w:tcPr>
            <w:tcW w:w="478" w:type="pct"/>
            <w:tcBorders>
              <w:top w:val="nil"/>
              <w:left w:val="nil"/>
              <w:bottom w:val="nil"/>
              <w:right w:val="single" w:sz="8" w:space="0" w:color="auto"/>
            </w:tcBorders>
            <w:shd w:val="clear" w:color="auto" w:fill="auto"/>
            <w:vAlign w:val="center"/>
            <w:hideMark/>
          </w:tcPr>
          <w:p w14:paraId="61FCCC07" w14:textId="77777777" w:rsidR="009E01AD" w:rsidRPr="00265A3A" w:rsidRDefault="0079759B" w:rsidP="001E76CF">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r>
      <w:tr w:rsidR="00864AD0" w14:paraId="19582BC4" w14:textId="77777777" w:rsidTr="009E01AD">
        <w:trPr>
          <w:trHeight w:val="1125"/>
        </w:trPr>
        <w:tc>
          <w:tcPr>
            <w:tcW w:w="1587" w:type="pct"/>
            <w:tcBorders>
              <w:top w:val="nil"/>
              <w:left w:val="single" w:sz="8" w:space="0" w:color="auto"/>
              <w:bottom w:val="nil"/>
              <w:right w:val="single" w:sz="8" w:space="0" w:color="auto"/>
            </w:tcBorders>
            <w:shd w:val="clear" w:color="auto" w:fill="auto"/>
            <w:vAlign w:val="center"/>
            <w:hideMark/>
          </w:tcPr>
          <w:p w14:paraId="459AD8D1"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A reduction in the overall numbers of active job seekers, who are receiving JSA and UC claimants in Preston and South Ribble.</w:t>
            </w:r>
          </w:p>
        </w:tc>
        <w:tc>
          <w:tcPr>
            <w:tcW w:w="540" w:type="pct"/>
            <w:tcBorders>
              <w:top w:val="nil"/>
              <w:left w:val="nil"/>
              <w:bottom w:val="nil"/>
              <w:right w:val="single" w:sz="8" w:space="0" w:color="auto"/>
            </w:tcBorders>
            <w:shd w:val="clear" w:color="auto" w:fill="auto"/>
            <w:vAlign w:val="center"/>
            <w:hideMark/>
          </w:tcPr>
          <w:p w14:paraId="607CA1BD" w14:textId="77777777" w:rsidR="009E01AD" w:rsidRPr="00265A3A" w:rsidRDefault="0079759B" w:rsidP="009E01AD">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4,803</w:t>
            </w:r>
          </w:p>
        </w:tc>
        <w:tc>
          <w:tcPr>
            <w:tcW w:w="479" w:type="pct"/>
            <w:tcBorders>
              <w:top w:val="nil"/>
              <w:left w:val="nil"/>
              <w:bottom w:val="nil"/>
              <w:right w:val="single" w:sz="8" w:space="0" w:color="auto"/>
            </w:tcBorders>
            <w:shd w:val="clear" w:color="auto" w:fill="auto"/>
            <w:vAlign w:val="center"/>
            <w:hideMark/>
          </w:tcPr>
          <w:p w14:paraId="2855CB5E" w14:textId="77777777" w:rsidR="009E01AD" w:rsidRPr="00265A3A" w:rsidRDefault="0079759B" w:rsidP="00F4388A">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3,705</w:t>
            </w:r>
          </w:p>
        </w:tc>
        <w:tc>
          <w:tcPr>
            <w:tcW w:w="479" w:type="pct"/>
            <w:tcBorders>
              <w:top w:val="nil"/>
              <w:left w:val="nil"/>
              <w:bottom w:val="nil"/>
              <w:right w:val="single" w:sz="8" w:space="0" w:color="auto"/>
            </w:tcBorders>
            <w:shd w:val="clear" w:color="auto" w:fill="auto"/>
            <w:vAlign w:val="center"/>
            <w:hideMark/>
          </w:tcPr>
          <w:p w14:paraId="7E67AAB7" w14:textId="77777777" w:rsidR="009E01AD" w:rsidRPr="00265A3A" w:rsidRDefault="0079759B" w:rsidP="00F4388A">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2,855</w:t>
            </w:r>
          </w:p>
        </w:tc>
        <w:tc>
          <w:tcPr>
            <w:tcW w:w="479" w:type="pct"/>
            <w:tcBorders>
              <w:top w:val="nil"/>
              <w:left w:val="nil"/>
              <w:bottom w:val="nil"/>
              <w:right w:val="single" w:sz="8" w:space="0" w:color="auto"/>
            </w:tcBorders>
            <w:shd w:val="clear" w:color="auto" w:fill="auto"/>
            <w:vAlign w:val="center"/>
            <w:hideMark/>
          </w:tcPr>
          <w:p w14:paraId="6A0D18F4" w14:textId="77777777" w:rsidR="009E01AD" w:rsidRPr="00265A3A" w:rsidRDefault="0079759B" w:rsidP="00592B39">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2,900</w:t>
            </w:r>
          </w:p>
        </w:tc>
        <w:tc>
          <w:tcPr>
            <w:tcW w:w="479" w:type="pct"/>
            <w:tcBorders>
              <w:top w:val="nil"/>
              <w:left w:val="nil"/>
              <w:bottom w:val="nil"/>
              <w:right w:val="single" w:sz="8" w:space="0" w:color="auto"/>
            </w:tcBorders>
            <w:shd w:val="clear" w:color="auto" w:fill="auto"/>
            <w:vAlign w:val="center"/>
            <w:hideMark/>
          </w:tcPr>
          <w:p w14:paraId="138326D4" w14:textId="77777777" w:rsidR="009E01AD" w:rsidRPr="00265A3A" w:rsidRDefault="0079759B" w:rsidP="00592B39">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3,175</w:t>
            </w:r>
          </w:p>
        </w:tc>
        <w:tc>
          <w:tcPr>
            <w:tcW w:w="479" w:type="pct"/>
            <w:tcBorders>
              <w:top w:val="nil"/>
              <w:left w:val="nil"/>
              <w:bottom w:val="nil"/>
              <w:right w:val="single" w:sz="8" w:space="0" w:color="auto"/>
            </w:tcBorders>
            <w:shd w:val="clear" w:color="auto" w:fill="auto"/>
            <w:vAlign w:val="center"/>
            <w:hideMark/>
          </w:tcPr>
          <w:p w14:paraId="297552DB" w14:textId="77777777" w:rsidR="009E01AD" w:rsidRPr="00265A3A" w:rsidRDefault="0079759B" w:rsidP="001E76CF">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3,325</w:t>
            </w:r>
          </w:p>
        </w:tc>
        <w:tc>
          <w:tcPr>
            <w:tcW w:w="478" w:type="pct"/>
            <w:tcBorders>
              <w:top w:val="nil"/>
              <w:left w:val="nil"/>
              <w:bottom w:val="nil"/>
              <w:right w:val="single" w:sz="8" w:space="0" w:color="auto"/>
            </w:tcBorders>
            <w:shd w:val="clear" w:color="auto" w:fill="auto"/>
            <w:vAlign w:val="center"/>
            <w:hideMark/>
          </w:tcPr>
          <w:p w14:paraId="14F86C1C" w14:textId="77777777" w:rsidR="009E01AD" w:rsidRPr="00265A3A" w:rsidRDefault="0079759B" w:rsidP="001E76CF">
            <w:pPr>
              <w:spacing w:after="0" w:line="240" w:lineRule="auto"/>
              <w:jc w:val="right"/>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7176*</w:t>
            </w:r>
          </w:p>
        </w:tc>
      </w:tr>
      <w:tr w:rsidR="00864AD0" w14:paraId="7CF0B597" w14:textId="77777777" w:rsidTr="009E01AD">
        <w:trPr>
          <w:trHeight w:val="75"/>
        </w:trPr>
        <w:tc>
          <w:tcPr>
            <w:tcW w:w="1587" w:type="pct"/>
            <w:tcBorders>
              <w:top w:val="nil"/>
              <w:left w:val="single" w:sz="8" w:space="0" w:color="auto"/>
              <w:right w:val="single" w:sz="8" w:space="0" w:color="auto"/>
            </w:tcBorders>
            <w:shd w:val="clear" w:color="auto" w:fill="auto"/>
            <w:vAlign w:val="center"/>
            <w:hideMark/>
          </w:tcPr>
          <w:p w14:paraId="6693BD84"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 </w:t>
            </w:r>
          </w:p>
        </w:tc>
        <w:tc>
          <w:tcPr>
            <w:tcW w:w="540" w:type="pct"/>
            <w:tcBorders>
              <w:top w:val="nil"/>
              <w:left w:val="nil"/>
              <w:right w:val="single" w:sz="8" w:space="0" w:color="auto"/>
            </w:tcBorders>
            <w:shd w:val="clear" w:color="auto" w:fill="auto"/>
            <w:vAlign w:val="center"/>
            <w:hideMark/>
          </w:tcPr>
          <w:p w14:paraId="4CDA5D73" w14:textId="77777777" w:rsidR="009E01AD" w:rsidRPr="00265A3A" w:rsidRDefault="0079759B" w:rsidP="009E01AD">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w:t>
            </w:r>
          </w:p>
        </w:tc>
        <w:tc>
          <w:tcPr>
            <w:tcW w:w="479" w:type="pct"/>
            <w:tcBorders>
              <w:top w:val="nil"/>
              <w:left w:val="nil"/>
              <w:right w:val="single" w:sz="8" w:space="0" w:color="auto"/>
            </w:tcBorders>
            <w:shd w:val="clear" w:color="auto" w:fill="auto"/>
            <w:vAlign w:val="center"/>
            <w:hideMark/>
          </w:tcPr>
          <w:p w14:paraId="703FDF37" w14:textId="77777777" w:rsidR="009E01AD" w:rsidRPr="00265A3A" w:rsidRDefault="0079759B" w:rsidP="00F4388A">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w:t>
            </w:r>
          </w:p>
        </w:tc>
        <w:tc>
          <w:tcPr>
            <w:tcW w:w="479" w:type="pct"/>
            <w:tcBorders>
              <w:top w:val="nil"/>
              <w:left w:val="nil"/>
              <w:right w:val="single" w:sz="8" w:space="0" w:color="auto"/>
            </w:tcBorders>
            <w:shd w:val="clear" w:color="auto" w:fill="auto"/>
            <w:vAlign w:val="center"/>
            <w:hideMark/>
          </w:tcPr>
          <w:p w14:paraId="5D632409" w14:textId="77777777" w:rsidR="009E01AD" w:rsidRPr="00265A3A" w:rsidRDefault="0079759B" w:rsidP="00F4388A">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w:t>
            </w:r>
          </w:p>
        </w:tc>
        <w:tc>
          <w:tcPr>
            <w:tcW w:w="479" w:type="pct"/>
            <w:tcBorders>
              <w:top w:val="nil"/>
              <w:left w:val="nil"/>
              <w:right w:val="single" w:sz="8" w:space="0" w:color="auto"/>
            </w:tcBorders>
            <w:shd w:val="clear" w:color="auto" w:fill="auto"/>
            <w:vAlign w:val="center"/>
            <w:hideMark/>
          </w:tcPr>
          <w:p w14:paraId="3F6A4C34" w14:textId="77777777" w:rsidR="009E01AD" w:rsidRPr="00265A3A" w:rsidRDefault="0079759B" w:rsidP="00592B39">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w:t>
            </w:r>
          </w:p>
        </w:tc>
        <w:tc>
          <w:tcPr>
            <w:tcW w:w="479" w:type="pct"/>
            <w:tcBorders>
              <w:top w:val="nil"/>
              <w:left w:val="nil"/>
              <w:right w:val="single" w:sz="8" w:space="0" w:color="auto"/>
            </w:tcBorders>
            <w:shd w:val="clear" w:color="auto" w:fill="auto"/>
            <w:vAlign w:val="center"/>
            <w:hideMark/>
          </w:tcPr>
          <w:p w14:paraId="6BFA460C" w14:textId="77777777" w:rsidR="009E01AD" w:rsidRPr="00265A3A" w:rsidRDefault="0079759B" w:rsidP="00592B39">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w:t>
            </w:r>
          </w:p>
        </w:tc>
        <w:tc>
          <w:tcPr>
            <w:tcW w:w="479" w:type="pct"/>
            <w:tcBorders>
              <w:top w:val="nil"/>
              <w:left w:val="nil"/>
              <w:right w:val="single" w:sz="8" w:space="0" w:color="auto"/>
            </w:tcBorders>
            <w:shd w:val="clear" w:color="auto" w:fill="auto"/>
            <w:vAlign w:val="center"/>
            <w:hideMark/>
          </w:tcPr>
          <w:p w14:paraId="7B5E2E6C"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w:t>
            </w:r>
          </w:p>
        </w:tc>
        <w:tc>
          <w:tcPr>
            <w:tcW w:w="478" w:type="pct"/>
            <w:tcBorders>
              <w:top w:val="nil"/>
              <w:left w:val="nil"/>
              <w:right w:val="single" w:sz="8" w:space="0" w:color="auto"/>
            </w:tcBorders>
            <w:shd w:val="clear" w:color="auto" w:fill="auto"/>
            <w:vAlign w:val="center"/>
            <w:hideMark/>
          </w:tcPr>
          <w:p w14:paraId="6727CD02"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w:t>
            </w:r>
          </w:p>
        </w:tc>
      </w:tr>
      <w:tr w:rsidR="00864AD0" w14:paraId="0DC22A40" w14:textId="77777777" w:rsidTr="009E01AD">
        <w:trPr>
          <w:trHeight w:val="315"/>
        </w:trPr>
        <w:tc>
          <w:tcPr>
            <w:tcW w:w="1587" w:type="pct"/>
            <w:tcBorders>
              <w:top w:val="nil"/>
              <w:left w:val="single" w:sz="8" w:space="0" w:color="auto"/>
              <w:bottom w:val="single" w:sz="4" w:space="0" w:color="auto"/>
              <w:right w:val="single" w:sz="8" w:space="0" w:color="auto"/>
            </w:tcBorders>
            <w:shd w:val="clear" w:color="auto" w:fill="auto"/>
            <w:vAlign w:val="center"/>
            <w:hideMark/>
          </w:tcPr>
          <w:p w14:paraId="39736954" w14:textId="77777777" w:rsidR="009E01AD" w:rsidRPr="00265A3A" w:rsidRDefault="0079759B" w:rsidP="00293964">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Source: DWP Stat-Xplore</w:t>
            </w:r>
          </w:p>
        </w:tc>
        <w:tc>
          <w:tcPr>
            <w:tcW w:w="540" w:type="pct"/>
            <w:tcBorders>
              <w:top w:val="nil"/>
              <w:left w:val="nil"/>
              <w:bottom w:val="single" w:sz="4" w:space="0" w:color="auto"/>
              <w:right w:val="single" w:sz="8" w:space="0" w:color="auto"/>
            </w:tcBorders>
            <w:shd w:val="clear" w:color="auto" w:fill="auto"/>
            <w:vAlign w:val="center"/>
            <w:hideMark/>
          </w:tcPr>
          <w:p w14:paraId="1B9C7E94" w14:textId="77777777" w:rsidR="009E01AD" w:rsidRPr="00265A3A" w:rsidRDefault="0079759B" w:rsidP="00592B39">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w:t>
            </w:r>
          </w:p>
        </w:tc>
        <w:tc>
          <w:tcPr>
            <w:tcW w:w="479" w:type="pct"/>
            <w:tcBorders>
              <w:top w:val="nil"/>
              <w:left w:val="nil"/>
              <w:bottom w:val="single" w:sz="4" w:space="0" w:color="auto"/>
              <w:right w:val="single" w:sz="8" w:space="0" w:color="auto"/>
            </w:tcBorders>
            <w:shd w:val="clear" w:color="auto" w:fill="auto"/>
            <w:vAlign w:val="center"/>
            <w:hideMark/>
          </w:tcPr>
          <w:p w14:paraId="5DB0BD0B"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w:t>
            </w:r>
          </w:p>
        </w:tc>
        <w:tc>
          <w:tcPr>
            <w:tcW w:w="479" w:type="pct"/>
            <w:tcBorders>
              <w:top w:val="nil"/>
              <w:left w:val="nil"/>
              <w:bottom w:val="single" w:sz="4" w:space="0" w:color="auto"/>
              <w:right w:val="single" w:sz="8" w:space="0" w:color="auto"/>
            </w:tcBorders>
            <w:shd w:val="clear" w:color="auto" w:fill="auto"/>
            <w:vAlign w:val="center"/>
            <w:hideMark/>
          </w:tcPr>
          <w:p w14:paraId="6051418F"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w:t>
            </w:r>
          </w:p>
        </w:tc>
        <w:tc>
          <w:tcPr>
            <w:tcW w:w="479" w:type="pct"/>
            <w:tcBorders>
              <w:top w:val="nil"/>
              <w:left w:val="nil"/>
              <w:bottom w:val="single" w:sz="4" w:space="0" w:color="auto"/>
              <w:right w:val="single" w:sz="8" w:space="0" w:color="auto"/>
            </w:tcBorders>
            <w:shd w:val="clear" w:color="auto" w:fill="auto"/>
            <w:vAlign w:val="center"/>
            <w:hideMark/>
          </w:tcPr>
          <w:p w14:paraId="284D00BD"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w:t>
            </w:r>
          </w:p>
        </w:tc>
        <w:tc>
          <w:tcPr>
            <w:tcW w:w="479" w:type="pct"/>
            <w:tcBorders>
              <w:top w:val="nil"/>
              <w:left w:val="nil"/>
              <w:bottom w:val="single" w:sz="4" w:space="0" w:color="auto"/>
              <w:right w:val="single" w:sz="8" w:space="0" w:color="auto"/>
            </w:tcBorders>
            <w:shd w:val="clear" w:color="auto" w:fill="auto"/>
            <w:vAlign w:val="center"/>
            <w:hideMark/>
          </w:tcPr>
          <w:p w14:paraId="2D221AD1"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w:t>
            </w:r>
          </w:p>
        </w:tc>
        <w:tc>
          <w:tcPr>
            <w:tcW w:w="479" w:type="pct"/>
            <w:tcBorders>
              <w:top w:val="nil"/>
              <w:left w:val="nil"/>
              <w:bottom w:val="single" w:sz="4" w:space="0" w:color="auto"/>
              <w:right w:val="single" w:sz="8" w:space="0" w:color="auto"/>
            </w:tcBorders>
            <w:shd w:val="clear" w:color="auto" w:fill="auto"/>
            <w:vAlign w:val="center"/>
            <w:hideMark/>
          </w:tcPr>
          <w:p w14:paraId="106B9AB2"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w:t>
            </w:r>
          </w:p>
        </w:tc>
        <w:tc>
          <w:tcPr>
            <w:tcW w:w="478" w:type="pct"/>
            <w:tcBorders>
              <w:top w:val="nil"/>
              <w:left w:val="nil"/>
              <w:bottom w:val="single" w:sz="4" w:space="0" w:color="auto"/>
              <w:right w:val="single" w:sz="8" w:space="0" w:color="auto"/>
            </w:tcBorders>
            <w:shd w:val="clear" w:color="auto" w:fill="auto"/>
            <w:vAlign w:val="center"/>
            <w:hideMark/>
          </w:tcPr>
          <w:p w14:paraId="0B1A5F2E"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 </w:t>
            </w:r>
          </w:p>
        </w:tc>
      </w:tr>
      <w:tr w:rsidR="00864AD0" w14:paraId="1018D5B9" w14:textId="77777777" w:rsidTr="009E01AD">
        <w:trPr>
          <w:trHeight w:val="900"/>
        </w:trPr>
        <w:tc>
          <w:tcPr>
            <w:tcW w:w="1587" w:type="pct"/>
            <w:tcBorders>
              <w:top w:val="single" w:sz="4" w:space="0" w:color="auto"/>
              <w:left w:val="single" w:sz="8" w:space="0" w:color="auto"/>
              <w:bottom w:val="nil"/>
              <w:right w:val="single" w:sz="8" w:space="0" w:color="auto"/>
            </w:tcBorders>
            <w:shd w:val="clear" w:color="auto" w:fill="auto"/>
            <w:vAlign w:val="center"/>
            <w:hideMark/>
          </w:tcPr>
          <w:p w14:paraId="6CDB981D" w14:textId="77777777" w:rsidR="009E01AD" w:rsidRPr="00265A3A" w:rsidRDefault="0079759B" w:rsidP="009E01AD">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8. Number of interventions/ activities promoting City Deal and construction career opportunities with:</w:t>
            </w:r>
          </w:p>
        </w:tc>
        <w:tc>
          <w:tcPr>
            <w:tcW w:w="540"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F677996"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Not available</w:t>
            </w:r>
          </w:p>
        </w:tc>
        <w:tc>
          <w:tcPr>
            <w:tcW w:w="479"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FB03C71"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Not available</w:t>
            </w:r>
          </w:p>
        </w:tc>
        <w:tc>
          <w:tcPr>
            <w:tcW w:w="479"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70BA9CC" w14:textId="77777777" w:rsidR="009E01AD" w:rsidRPr="00265A3A" w:rsidRDefault="0079759B" w:rsidP="00F4388A">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Not available</w:t>
            </w:r>
          </w:p>
        </w:tc>
        <w:tc>
          <w:tcPr>
            <w:tcW w:w="479" w:type="pct"/>
            <w:tcBorders>
              <w:top w:val="single" w:sz="4" w:space="0" w:color="auto"/>
              <w:left w:val="nil"/>
              <w:bottom w:val="nil"/>
              <w:right w:val="single" w:sz="8" w:space="0" w:color="auto"/>
            </w:tcBorders>
            <w:shd w:val="clear" w:color="auto" w:fill="auto"/>
            <w:noWrap/>
            <w:vAlign w:val="bottom"/>
            <w:hideMark/>
          </w:tcPr>
          <w:p w14:paraId="057DBC92" w14:textId="77777777" w:rsidR="009E01AD" w:rsidRPr="00265A3A" w:rsidRDefault="0079759B" w:rsidP="00592B39">
            <w:pPr>
              <w:spacing w:after="0" w:line="240" w:lineRule="auto"/>
              <w:rPr>
                <w:rFonts w:ascii="Calibri" w:eastAsia="Times New Roman" w:hAnsi="Calibri" w:cs="Calibri"/>
                <w:color w:val="000000"/>
                <w:sz w:val="20"/>
                <w:szCs w:val="20"/>
                <w:lang w:eastAsia="en-GB"/>
              </w:rPr>
            </w:pPr>
            <w:r w:rsidRPr="00265A3A">
              <w:rPr>
                <w:rFonts w:ascii="Calibri" w:eastAsia="Times New Roman" w:hAnsi="Calibri" w:cs="Calibri"/>
                <w:color w:val="000000"/>
                <w:sz w:val="20"/>
                <w:szCs w:val="20"/>
                <w:lang w:eastAsia="en-GB"/>
              </w:rPr>
              <w:t> </w:t>
            </w:r>
          </w:p>
        </w:tc>
        <w:tc>
          <w:tcPr>
            <w:tcW w:w="479" w:type="pct"/>
            <w:tcBorders>
              <w:top w:val="single" w:sz="4" w:space="0" w:color="auto"/>
              <w:left w:val="nil"/>
              <w:bottom w:val="nil"/>
              <w:right w:val="single" w:sz="8" w:space="0" w:color="auto"/>
            </w:tcBorders>
            <w:shd w:val="clear" w:color="auto" w:fill="auto"/>
            <w:noWrap/>
            <w:vAlign w:val="bottom"/>
            <w:hideMark/>
          </w:tcPr>
          <w:p w14:paraId="43B7EF20" w14:textId="77777777" w:rsidR="009E01AD" w:rsidRPr="00265A3A" w:rsidRDefault="0079759B" w:rsidP="00592B39">
            <w:pPr>
              <w:spacing w:after="0" w:line="240" w:lineRule="auto"/>
              <w:rPr>
                <w:rFonts w:ascii="Calibri" w:eastAsia="Times New Roman" w:hAnsi="Calibri" w:cs="Calibri"/>
                <w:color w:val="000000"/>
                <w:sz w:val="20"/>
                <w:szCs w:val="20"/>
                <w:lang w:eastAsia="en-GB"/>
              </w:rPr>
            </w:pPr>
            <w:r w:rsidRPr="00265A3A">
              <w:rPr>
                <w:rFonts w:ascii="Calibri" w:eastAsia="Times New Roman" w:hAnsi="Calibri" w:cs="Calibri"/>
                <w:color w:val="000000"/>
                <w:sz w:val="20"/>
                <w:szCs w:val="20"/>
                <w:lang w:eastAsia="en-GB"/>
              </w:rPr>
              <w:t> </w:t>
            </w:r>
          </w:p>
        </w:tc>
        <w:tc>
          <w:tcPr>
            <w:tcW w:w="479" w:type="pct"/>
            <w:tcBorders>
              <w:top w:val="single" w:sz="4" w:space="0" w:color="auto"/>
              <w:left w:val="nil"/>
              <w:bottom w:val="nil"/>
              <w:right w:val="single" w:sz="8" w:space="0" w:color="auto"/>
            </w:tcBorders>
            <w:shd w:val="clear" w:color="auto" w:fill="auto"/>
            <w:noWrap/>
            <w:vAlign w:val="bottom"/>
            <w:hideMark/>
          </w:tcPr>
          <w:p w14:paraId="025D8069" w14:textId="77777777" w:rsidR="009E01AD" w:rsidRPr="00265A3A" w:rsidRDefault="0079759B" w:rsidP="001E76CF">
            <w:pPr>
              <w:spacing w:after="0" w:line="240" w:lineRule="auto"/>
              <w:rPr>
                <w:rFonts w:ascii="Calibri" w:eastAsia="Times New Roman" w:hAnsi="Calibri" w:cs="Calibri"/>
                <w:color w:val="000000"/>
                <w:sz w:val="20"/>
                <w:szCs w:val="20"/>
                <w:lang w:eastAsia="en-GB"/>
              </w:rPr>
            </w:pPr>
            <w:r w:rsidRPr="00265A3A">
              <w:rPr>
                <w:rFonts w:ascii="Calibri" w:eastAsia="Times New Roman" w:hAnsi="Calibri" w:cs="Calibri"/>
                <w:color w:val="000000"/>
                <w:sz w:val="20"/>
                <w:szCs w:val="20"/>
                <w:lang w:eastAsia="en-GB"/>
              </w:rPr>
              <w:t> </w:t>
            </w:r>
          </w:p>
        </w:tc>
        <w:tc>
          <w:tcPr>
            <w:tcW w:w="478" w:type="pct"/>
            <w:tcBorders>
              <w:top w:val="single" w:sz="4" w:space="0" w:color="auto"/>
              <w:left w:val="nil"/>
              <w:bottom w:val="nil"/>
              <w:right w:val="single" w:sz="8" w:space="0" w:color="auto"/>
            </w:tcBorders>
            <w:shd w:val="clear" w:color="auto" w:fill="auto"/>
            <w:noWrap/>
            <w:vAlign w:val="bottom"/>
            <w:hideMark/>
          </w:tcPr>
          <w:p w14:paraId="5813F131" w14:textId="77777777" w:rsidR="009E01AD" w:rsidRPr="00265A3A" w:rsidRDefault="0079759B" w:rsidP="001E76CF">
            <w:pPr>
              <w:spacing w:after="0" w:line="240" w:lineRule="auto"/>
              <w:rPr>
                <w:rFonts w:ascii="Calibri" w:eastAsia="Times New Roman" w:hAnsi="Calibri" w:cs="Calibri"/>
                <w:color w:val="000000"/>
                <w:sz w:val="20"/>
                <w:szCs w:val="20"/>
                <w:lang w:eastAsia="en-GB"/>
              </w:rPr>
            </w:pPr>
            <w:r w:rsidRPr="00265A3A">
              <w:rPr>
                <w:rFonts w:ascii="Calibri" w:eastAsia="Times New Roman" w:hAnsi="Calibri" w:cs="Calibri"/>
                <w:color w:val="000000"/>
                <w:sz w:val="20"/>
                <w:szCs w:val="20"/>
                <w:lang w:eastAsia="en-GB"/>
              </w:rPr>
              <w:t> </w:t>
            </w:r>
          </w:p>
        </w:tc>
      </w:tr>
      <w:tr w:rsidR="00864AD0" w14:paraId="3BD44F1B" w14:textId="77777777" w:rsidTr="009E01AD">
        <w:trPr>
          <w:trHeight w:val="300"/>
        </w:trPr>
        <w:tc>
          <w:tcPr>
            <w:tcW w:w="1587" w:type="pct"/>
            <w:tcBorders>
              <w:top w:val="nil"/>
              <w:left w:val="single" w:sz="8" w:space="0" w:color="auto"/>
              <w:bottom w:val="nil"/>
              <w:right w:val="single" w:sz="8" w:space="0" w:color="auto"/>
            </w:tcBorders>
            <w:shd w:val="clear" w:color="auto" w:fill="auto"/>
            <w:vAlign w:val="center"/>
            <w:hideMark/>
          </w:tcPr>
          <w:p w14:paraId="23CBDA6C" w14:textId="77777777" w:rsidR="009E01AD" w:rsidRPr="00265A3A" w:rsidRDefault="0079759B" w:rsidP="009E01AD">
            <w:pPr>
              <w:spacing w:after="0" w:line="240" w:lineRule="auto"/>
              <w:ind w:firstLineChars="500" w:firstLine="1000"/>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A.</w:t>
            </w:r>
            <w:r w:rsidRPr="00265A3A">
              <w:rPr>
                <w:rFonts w:ascii="Times New Roman" w:eastAsia="Times New Roman" w:hAnsi="Times New Roman" w:cs="Times New Roman"/>
                <w:color w:val="000000"/>
                <w:sz w:val="20"/>
                <w:szCs w:val="20"/>
                <w:lang w:eastAsia="en-GB"/>
              </w:rPr>
              <w:t xml:space="preserve">    </w:t>
            </w:r>
            <w:r w:rsidRPr="00265A3A">
              <w:rPr>
                <w:rFonts w:ascii="Arial" w:eastAsia="Times New Roman" w:hAnsi="Arial" w:cs="Arial"/>
                <w:color w:val="000000"/>
                <w:sz w:val="20"/>
                <w:szCs w:val="20"/>
                <w:lang w:eastAsia="en-GB"/>
              </w:rPr>
              <w:t xml:space="preserve">Young People, </w:t>
            </w:r>
          </w:p>
        </w:tc>
        <w:tc>
          <w:tcPr>
            <w:tcW w:w="540" w:type="pct"/>
            <w:vMerge/>
            <w:tcBorders>
              <w:top w:val="nil"/>
              <w:left w:val="single" w:sz="8" w:space="0" w:color="auto"/>
              <w:bottom w:val="single" w:sz="8" w:space="0" w:color="000000"/>
              <w:right w:val="single" w:sz="8" w:space="0" w:color="auto"/>
            </w:tcBorders>
            <w:vAlign w:val="center"/>
            <w:hideMark/>
          </w:tcPr>
          <w:p w14:paraId="5E872E42"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9" w:type="pct"/>
            <w:vMerge/>
            <w:tcBorders>
              <w:top w:val="nil"/>
              <w:left w:val="single" w:sz="8" w:space="0" w:color="auto"/>
              <w:bottom w:val="single" w:sz="8" w:space="0" w:color="000000"/>
              <w:right w:val="single" w:sz="8" w:space="0" w:color="auto"/>
            </w:tcBorders>
            <w:vAlign w:val="center"/>
            <w:hideMark/>
          </w:tcPr>
          <w:p w14:paraId="03068FB1"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9" w:type="pct"/>
            <w:vMerge/>
            <w:tcBorders>
              <w:top w:val="nil"/>
              <w:left w:val="single" w:sz="8" w:space="0" w:color="auto"/>
              <w:bottom w:val="single" w:sz="8" w:space="0" w:color="000000"/>
              <w:right w:val="single" w:sz="8" w:space="0" w:color="auto"/>
            </w:tcBorders>
            <w:vAlign w:val="center"/>
            <w:hideMark/>
          </w:tcPr>
          <w:p w14:paraId="2DC33A7D"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9" w:type="pct"/>
            <w:tcBorders>
              <w:top w:val="nil"/>
              <w:left w:val="nil"/>
              <w:bottom w:val="nil"/>
              <w:right w:val="single" w:sz="8" w:space="0" w:color="auto"/>
            </w:tcBorders>
            <w:shd w:val="clear" w:color="auto" w:fill="auto"/>
            <w:vAlign w:val="center"/>
            <w:hideMark/>
          </w:tcPr>
          <w:p w14:paraId="35A7A84D"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A 660</w:t>
            </w:r>
          </w:p>
        </w:tc>
        <w:tc>
          <w:tcPr>
            <w:tcW w:w="479" w:type="pct"/>
            <w:tcBorders>
              <w:top w:val="nil"/>
              <w:left w:val="nil"/>
              <w:bottom w:val="nil"/>
              <w:right w:val="single" w:sz="8" w:space="0" w:color="auto"/>
            </w:tcBorders>
            <w:shd w:val="clear" w:color="auto" w:fill="auto"/>
            <w:vAlign w:val="center"/>
            <w:hideMark/>
          </w:tcPr>
          <w:p w14:paraId="7BF0691C"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A 760</w:t>
            </w:r>
          </w:p>
        </w:tc>
        <w:tc>
          <w:tcPr>
            <w:tcW w:w="479" w:type="pct"/>
            <w:tcBorders>
              <w:top w:val="nil"/>
              <w:left w:val="nil"/>
              <w:bottom w:val="nil"/>
              <w:right w:val="single" w:sz="8" w:space="0" w:color="auto"/>
            </w:tcBorders>
            <w:shd w:val="clear" w:color="auto" w:fill="auto"/>
            <w:vAlign w:val="center"/>
            <w:hideMark/>
          </w:tcPr>
          <w:p w14:paraId="50FD60E4"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A 4048</w:t>
            </w:r>
          </w:p>
        </w:tc>
        <w:tc>
          <w:tcPr>
            <w:tcW w:w="478" w:type="pct"/>
            <w:tcBorders>
              <w:top w:val="nil"/>
              <w:left w:val="nil"/>
              <w:bottom w:val="nil"/>
              <w:right w:val="single" w:sz="8" w:space="0" w:color="auto"/>
            </w:tcBorders>
            <w:shd w:val="clear" w:color="auto" w:fill="auto"/>
            <w:vAlign w:val="center"/>
            <w:hideMark/>
          </w:tcPr>
          <w:p w14:paraId="237ADF46"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A 5117</w:t>
            </w:r>
          </w:p>
        </w:tc>
      </w:tr>
      <w:tr w:rsidR="00864AD0" w14:paraId="7EC3179F" w14:textId="77777777" w:rsidTr="009E01AD">
        <w:trPr>
          <w:trHeight w:val="450"/>
        </w:trPr>
        <w:tc>
          <w:tcPr>
            <w:tcW w:w="1587" w:type="pct"/>
            <w:tcBorders>
              <w:top w:val="nil"/>
              <w:left w:val="single" w:sz="8" w:space="0" w:color="auto"/>
              <w:bottom w:val="nil"/>
              <w:right w:val="single" w:sz="8" w:space="0" w:color="auto"/>
            </w:tcBorders>
            <w:shd w:val="clear" w:color="auto" w:fill="auto"/>
            <w:vAlign w:val="center"/>
            <w:hideMark/>
          </w:tcPr>
          <w:p w14:paraId="5AEB8E02" w14:textId="77777777" w:rsidR="009E01AD" w:rsidRPr="00265A3A" w:rsidRDefault="0079759B" w:rsidP="009E01AD">
            <w:pPr>
              <w:spacing w:after="0" w:line="240" w:lineRule="auto"/>
              <w:ind w:firstLineChars="500" w:firstLine="1000"/>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B.</w:t>
            </w:r>
            <w:r w:rsidRPr="00265A3A">
              <w:rPr>
                <w:rFonts w:ascii="Times New Roman" w:eastAsia="Times New Roman" w:hAnsi="Times New Roman" w:cs="Times New Roman"/>
                <w:color w:val="000000"/>
                <w:sz w:val="20"/>
                <w:szCs w:val="20"/>
                <w:lang w:eastAsia="en-GB"/>
              </w:rPr>
              <w:t xml:space="preserve">    </w:t>
            </w:r>
            <w:r w:rsidRPr="00265A3A">
              <w:rPr>
                <w:rFonts w:ascii="Arial" w:eastAsia="Times New Roman" w:hAnsi="Arial" w:cs="Arial"/>
                <w:color w:val="000000"/>
                <w:sz w:val="20"/>
                <w:szCs w:val="20"/>
                <w:lang w:eastAsia="en-GB"/>
              </w:rPr>
              <w:t>Teachers/IAG practitioners,</w:t>
            </w:r>
          </w:p>
        </w:tc>
        <w:tc>
          <w:tcPr>
            <w:tcW w:w="540" w:type="pct"/>
            <w:vMerge/>
            <w:tcBorders>
              <w:top w:val="nil"/>
              <w:left w:val="single" w:sz="8" w:space="0" w:color="auto"/>
              <w:bottom w:val="single" w:sz="8" w:space="0" w:color="000000"/>
              <w:right w:val="single" w:sz="8" w:space="0" w:color="auto"/>
            </w:tcBorders>
            <w:vAlign w:val="center"/>
            <w:hideMark/>
          </w:tcPr>
          <w:p w14:paraId="19B3BC58"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9" w:type="pct"/>
            <w:vMerge/>
            <w:tcBorders>
              <w:top w:val="nil"/>
              <w:left w:val="single" w:sz="8" w:space="0" w:color="auto"/>
              <w:bottom w:val="single" w:sz="8" w:space="0" w:color="000000"/>
              <w:right w:val="single" w:sz="8" w:space="0" w:color="auto"/>
            </w:tcBorders>
            <w:vAlign w:val="center"/>
            <w:hideMark/>
          </w:tcPr>
          <w:p w14:paraId="1F4D38BD"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9" w:type="pct"/>
            <w:vMerge/>
            <w:tcBorders>
              <w:top w:val="nil"/>
              <w:left w:val="single" w:sz="8" w:space="0" w:color="auto"/>
              <w:bottom w:val="single" w:sz="8" w:space="0" w:color="000000"/>
              <w:right w:val="single" w:sz="8" w:space="0" w:color="auto"/>
            </w:tcBorders>
            <w:vAlign w:val="center"/>
            <w:hideMark/>
          </w:tcPr>
          <w:p w14:paraId="70866A0C"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9" w:type="pct"/>
            <w:tcBorders>
              <w:top w:val="nil"/>
              <w:left w:val="nil"/>
              <w:bottom w:val="nil"/>
              <w:right w:val="single" w:sz="8" w:space="0" w:color="auto"/>
            </w:tcBorders>
            <w:shd w:val="clear" w:color="auto" w:fill="auto"/>
            <w:vAlign w:val="center"/>
            <w:hideMark/>
          </w:tcPr>
          <w:p w14:paraId="6F9F41D2"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B 150</w:t>
            </w:r>
          </w:p>
        </w:tc>
        <w:tc>
          <w:tcPr>
            <w:tcW w:w="479" w:type="pct"/>
            <w:tcBorders>
              <w:top w:val="nil"/>
              <w:left w:val="nil"/>
              <w:bottom w:val="nil"/>
              <w:right w:val="single" w:sz="8" w:space="0" w:color="auto"/>
            </w:tcBorders>
            <w:shd w:val="clear" w:color="auto" w:fill="auto"/>
            <w:vAlign w:val="center"/>
            <w:hideMark/>
          </w:tcPr>
          <w:p w14:paraId="4BAD120B"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B 161</w:t>
            </w:r>
          </w:p>
        </w:tc>
        <w:tc>
          <w:tcPr>
            <w:tcW w:w="479" w:type="pct"/>
            <w:tcBorders>
              <w:top w:val="nil"/>
              <w:left w:val="nil"/>
              <w:bottom w:val="nil"/>
              <w:right w:val="single" w:sz="8" w:space="0" w:color="auto"/>
            </w:tcBorders>
            <w:shd w:val="clear" w:color="auto" w:fill="auto"/>
            <w:vAlign w:val="center"/>
            <w:hideMark/>
          </w:tcPr>
          <w:p w14:paraId="499A1A78"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B 133</w:t>
            </w:r>
          </w:p>
        </w:tc>
        <w:tc>
          <w:tcPr>
            <w:tcW w:w="478" w:type="pct"/>
            <w:tcBorders>
              <w:top w:val="nil"/>
              <w:left w:val="nil"/>
              <w:bottom w:val="nil"/>
              <w:right w:val="single" w:sz="8" w:space="0" w:color="auto"/>
            </w:tcBorders>
            <w:shd w:val="clear" w:color="auto" w:fill="auto"/>
            <w:vAlign w:val="center"/>
            <w:hideMark/>
          </w:tcPr>
          <w:p w14:paraId="37F64BB4"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B 251</w:t>
            </w:r>
          </w:p>
        </w:tc>
      </w:tr>
      <w:tr w:rsidR="00864AD0" w14:paraId="308BF6EE" w14:textId="77777777" w:rsidTr="009E01AD">
        <w:trPr>
          <w:trHeight w:val="300"/>
        </w:trPr>
        <w:tc>
          <w:tcPr>
            <w:tcW w:w="1587" w:type="pct"/>
            <w:tcBorders>
              <w:top w:val="nil"/>
              <w:left w:val="single" w:sz="8" w:space="0" w:color="auto"/>
              <w:bottom w:val="nil"/>
              <w:right w:val="single" w:sz="8" w:space="0" w:color="auto"/>
            </w:tcBorders>
            <w:shd w:val="clear" w:color="auto" w:fill="auto"/>
            <w:vAlign w:val="center"/>
            <w:hideMark/>
          </w:tcPr>
          <w:p w14:paraId="1D6E29CC" w14:textId="77777777" w:rsidR="009E01AD" w:rsidRPr="00265A3A" w:rsidRDefault="0079759B" w:rsidP="009E01AD">
            <w:pPr>
              <w:spacing w:after="0" w:line="240" w:lineRule="auto"/>
              <w:ind w:firstLineChars="500" w:firstLine="1000"/>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C.</w:t>
            </w:r>
            <w:r w:rsidRPr="00265A3A">
              <w:rPr>
                <w:rFonts w:ascii="Times New Roman" w:eastAsia="Times New Roman" w:hAnsi="Times New Roman" w:cs="Times New Roman"/>
                <w:color w:val="000000"/>
                <w:sz w:val="20"/>
                <w:szCs w:val="20"/>
                <w:lang w:eastAsia="en-GB"/>
              </w:rPr>
              <w:t xml:space="preserve">    </w:t>
            </w:r>
            <w:r w:rsidRPr="00265A3A">
              <w:rPr>
                <w:rFonts w:ascii="Arial" w:eastAsia="Times New Roman" w:hAnsi="Arial" w:cs="Arial"/>
                <w:color w:val="000000"/>
                <w:sz w:val="20"/>
                <w:szCs w:val="20"/>
                <w:lang w:eastAsia="en-GB"/>
              </w:rPr>
              <w:t>Parents, and</w:t>
            </w:r>
          </w:p>
        </w:tc>
        <w:tc>
          <w:tcPr>
            <w:tcW w:w="540" w:type="pct"/>
            <w:vMerge/>
            <w:tcBorders>
              <w:top w:val="nil"/>
              <w:left w:val="single" w:sz="8" w:space="0" w:color="auto"/>
              <w:bottom w:val="single" w:sz="8" w:space="0" w:color="000000"/>
              <w:right w:val="single" w:sz="8" w:space="0" w:color="auto"/>
            </w:tcBorders>
            <w:vAlign w:val="center"/>
            <w:hideMark/>
          </w:tcPr>
          <w:p w14:paraId="2646347A"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9" w:type="pct"/>
            <w:vMerge/>
            <w:tcBorders>
              <w:top w:val="nil"/>
              <w:left w:val="single" w:sz="8" w:space="0" w:color="auto"/>
              <w:bottom w:val="single" w:sz="8" w:space="0" w:color="000000"/>
              <w:right w:val="single" w:sz="8" w:space="0" w:color="auto"/>
            </w:tcBorders>
            <w:vAlign w:val="center"/>
            <w:hideMark/>
          </w:tcPr>
          <w:p w14:paraId="6E57FD17"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9" w:type="pct"/>
            <w:vMerge/>
            <w:tcBorders>
              <w:top w:val="nil"/>
              <w:left w:val="single" w:sz="8" w:space="0" w:color="auto"/>
              <w:bottom w:val="single" w:sz="8" w:space="0" w:color="000000"/>
              <w:right w:val="single" w:sz="8" w:space="0" w:color="auto"/>
            </w:tcBorders>
            <w:vAlign w:val="center"/>
            <w:hideMark/>
          </w:tcPr>
          <w:p w14:paraId="40955437"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9" w:type="pct"/>
            <w:tcBorders>
              <w:top w:val="nil"/>
              <w:left w:val="nil"/>
              <w:bottom w:val="nil"/>
              <w:right w:val="single" w:sz="8" w:space="0" w:color="auto"/>
            </w:tcBorders>
            <w:shd w:val="clear" w:color="auto" w:fill="auto"/>
            <w:vAlign w:val="center"/>
            <w:hideMark/>
          </w:tcPr>
          <w:p w14:paraId="3BCC9B5F"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C 100</w:t>
            </w:r>
          </w:p>
        </w:tc>
        <w:tc>
          <w:tcPr>
            <w:tcW w:w="479" w:type="pct"/>
            <w:tcBorders>
              <w:top w:val="nil"/>
              <w:left w:val="nil"/>
              <w:bottom w:val="nil"/>
              <w:right w:val="single" w:sz="8" w:space="0" w:color="auto"/>
            </w:tcBorders>
            <w:shd w:val="clear" w:color="auto" w:fill="auto"/>
            <w:vAlign w:val="center"/>
            <w:hideMark/>
          </w:tcPr>
          <w:p w14:paraId="337159BD"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C 262</w:t>
            </w:r>
          </w:p>
        </w:tc>
        <w:tc>
          <w:tcPr>
            <w:tcW w:w="479" w:type="pct"/>
            <w:tcBorders>
              <w:top w:val="nil"/>
              <w:left w:val="nil"/>
              <w:bottom w:val="nil"/>
              <w:right w:val="single" w:sz="8" w:space="0" w:color="auto"/>
            </w:tcBorders>
            <w:shd w:val="clear" w:color="auto" w:fill="auto"/>
            <w:vAlign w:val="center"/>
            <w:hideMark/>
          </w:tcPr>
          <w:p w14:paraId="1E8C736A"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C 471</w:t>
            </w:r>
          </w:p>
        </w:tc>
        <w:tc>
          <w:tcPr>
            <w:tcW w:w="478" w:type="pct"/>
            <w:tcBorders>
              <w:top w:val="nil"/>
              <w:left w:val="nil"/>
              <w:bottom w:val="nil"/>
              <w:right w:val="single" w:sz="8" w:space="0" w:color="auto"/>
            </w:tcBorders>
            <w:shd w:val="clear" w:color="auto" w:fill="auto"/>
            <w:vAlign w:val="center"/>
            <w:hideMark/>
          </w:tcPr>
          <w:p w14:paraId="0D34757D"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C 337</w:t>
            </w:r>
          </w:p>
        </w:tc>
      </w:tr>
      <w:tr w:rsidR="00864AD0" w14:paraId="67975334" w14:textId="77777777" w:rsidTr="009E01AD">
        <w:trPr>
          <w:trHeight w:val="300"/>
        </w:trPr>
        <w:tc>
          <w:tcPr>
            <w:tcW w:w="1587" w:type="pct"/>
            <w:tcBorders>
              <w:top w:val="nil"/>
              <w:left w:val="single" w:sz="8" w:space="0" w:color="auto"/>
              <w:bottom w:val="nil"/>
              <w:right w:val="single" w:sz="8" w:space="0" w:color="auto"/>
            </w:tcBorders>
            <w:shd w:val="clear" w:color="auto" w:fill="auto"/>
            <w:vAlign w:val="center"/>
            <w:hideMark/>
          </w:tcPr>
          <w:p w14:paraId="048CDCFC" w14:textId="77777777" w:rsidR="009E01AD" w:rsidRPr="00265A3A" w:rsidRDefault="0079759B" w:rsidP="009E01AD">
            <w:pPr>
              <w:spacing w:after="0" w:line="240" w:lineRule="auto"/>
              <w:ind w:firstLineChars="500" w:firstLine="1000"/>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D.</w:t>
            </w:r>
            <w:r w:rsidRPr="00265A3A">
              <w:rPr>
                <w:rFonts w:ascii="Times New Roman" w:eastAsia="Times New Roman" w:hAnsi="Times New Roman" w:cs="Times New Roman"/>
                <w:color w:val="000000"/>
                <w:sz w:val="20"/>
                <w:szCs w:val="20"/>
                <w:lang w:eastAsia="en-GB"/>
              </w:rPr>
              <w:t xml:space="preserve">    </w:t>
            </w:r>
            <w:r w:rsidRPr="00265A3A">
              <w:rPr>
                <w:rFonts w:ascii="Arial" w:eastAsia="Times New Roman" w:hAnsi="Arial" w:cs="Arial"/>
                <w:color w:val="000000"/>
                <w:sz w:val="20"/>
                <w:szCs w:val="20"/>
                <w:lang w:eastAsia="en-GB"/>
              </w:rPr>
              <w:t>Education Institutions</w:t>
            </w:r>
          </w:p>
        </w:tc>
        <w:tc>
          <w:tcPr>
            <w:tcW w:w="540" w:type="pct"/>
            <w:vMerge/>
            <w:tcBorders>
              <w:top w:val="nil"/>
              <w:left w:val="single" w:sz="8" w:space="0" w:color="auto"/>
              <w:bottom w:val="single" w:sz="8" w:space="0" w:color="000000"/>
              <w:right w:val="single" w:sz="8" w:space="0" w:color="auto"/>
            </w:tcBorders>
            <w:vAlign w:val="center"/>
            <w:hideMark/>
          </w:tcPr>
          <w:p w14:paraId="2B065ED4"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9" w:type="pct"/>
            <w:vMerge/>
            <w:tcBorders>
              <w:top w:val="nil"/>
              <w:left w:val="single" w:sz="8" w:space="0" w:color="auto"/>
              <w:bottom w:val="single" w:sz="8" w:space="0" w:color="000000"/>
              <w:right w:val="single" w:sz="8" w:space="0" w:color="auto"/>
            </w:tcBorders>
            <w:vAlign w:val="center"/>
            <w:hideMark/>
          </w:tcPr>
          <w:p w14:paraId="2E70B618"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9" w:type="pct"/>
            <w:vMerge/>
            <w:tcBorders>
              <w:top w:val="nil"/>
              <w:left w:val="single" w:sz="8" w:space="0" w:color="auto"/>
              <w:bottom w:val="single" w:sz="8" w:space="0" w:color="000000"/>
              <w:right w:val="single" w:sz="8" w:space="0" w:color="auto"/>
            </w:tcBorders>
            <w:vAlign w:val="center"/>
            <w:hideMark/>
          </w:tcPr>
          <w:p w14:paraId="350690B5"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9" w:type="pct"/>
            <w:tcBorders>
              <w:top w:val="nil"/>
              <w:left w:val="nil"/>
              <w:bottom w:val="nil"/>
              <w:right w:val="single" w:sz="8" w:space="0" w:color="auto"/>
            </w:tcBorders>
            <w:shd w:val="clear" w:color="auto" w:fill="auto"/>
            <w:vAlign w:val="center"/>
            <w:hideMark/>
          </w:tcPr>
          <w:p w14:paraId="57EA4F5C"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D 70</w:t>
            </w:r>
          </w:p>
        </w:tc>
        <w:tc>
          <w:tcPr>
            <w:tcW w:w="479" w:type="pct"/>
            <w:tcBorders>
              <w:top w:val="nil"/>
              <w:left w:val="nil"/>
              <w:bottom w:val="nil"/>
              <w:right w:val="single" w:sz="8" w:space="0" w:color="auto"/>
            </w:tcBorders>
            <w:shd w:val="clear" w:color="auto" w:fill="auto"/>
            <w:vAlign w:val="center"/>
            <w:hideMark/>
          </w:tcPr>
          <w:p w14:paraId="52F373EF"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D 105</w:t>
            </w:r>
          </w:p>
        </w:tc>
        <w:tc>
          <w:tcPr>
            <w:tcW w:w="479" w:type="pct"/>
            <w:tcBorders>
              <w:top w:val="nil"/>
              <w:left w:val="nil"/>
              <w:bottom w:val="nil"/>
              <w:right w:val="single" w:sz="8" w:space="0" w:color="auto"/>
            </w:tcBorders>
            <w:shd w:val="clear" w:color="auto" w:fill="auto"/>
            <w:vAlign w:val="center"/>
            <w:hideMark/>
          </w:tcPr>
          <w:p w14:paraId="60B366CC"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D 336</w:t>
            </w:r>
          </w:p>
        </w:tc>
        <w:tc>
          <w:tcPr>
            <w:tcW w:w="478" w:type="pct"/>
            <w:tcBorders>
              <w:top w:val="nil"/>
              <w:left w:val="nil"/>
              <w:bottom w:val="nil"/>
              <w:right w:val="single" w:sz="8" w:space="0" w:color="auto"/>
            </w:tcBorders>
            <w:shd w:val="clear" w:color="auto" w:fill="auto"/>
            <w:vAlign w:val="center"/>
            <w:hideMark/>
          </w:tcPr>
          <w:p w14:paraId="5D7B8B2E" w14:textId="77777777" w:rsidR="009E01AD" w:rsidRPr="00265A3A" w:rsidRDefault="0079759B" w:rsidP="001E76CF">
            <w:pPr>
              <w:spacing w:after="0" w:line="240" w:lineRule="auto"/>
              <w:rPr>
                <w:rFonts w:ascii="Arial" w:eastAsia="Times New Roman" w:hAnsi="Arial" w:cs="Arial"/>
                <w:b/>
                <w:bCs/>
                <w:color w:val="000000"/>
                <w:sz w:val="20"/>
                <w:szCs w:val="20"/>
                <w:lang w:eastAsia="en-GB"/>
              </w:rPr>
            </w:pPr>
            <w:r w:rsidRPr="00265A3A">
              <w:rPr>
                <w:rFonts w:ascii="Arial" w:eastAsia="Times New Roman" w:hAnsi="Arial" w:cs="Arial"/>
                <w:b/>
                <w:bCs/>
                <w:color w:val="000000"/>
                <w:sz w:val="20"/>
                <w:szCs w:val="20"/>
                <w:lang w:eastAsia="en-GB"/>
              </w:rPr>
              <w:t>D 248</w:t>
            </w:r>
          </w:p>
        </w:tc>
      </w:tr>
      <w:tr w:rsidR="00864AD0" w14:paraId="06DA32D4" w14:textId="77777777" w:rsidTr="009E01AD">
        <w:trPr>
          <w:trHeight w:val="465"/>
        </w:trPr>
        <w:tc>
          <w:tcPr>
            <w:tcW w:w="1587" w:type="pct"/>
            <w:tcBorders>
              <w:top w:val="nil"/>
              <w:left w:val="single" w:sz="8" w:space="0" w:color="auto"/>
              <w:bottom w:val="single" w:sz="8" w:space="0" w:color="auto"/>
              <w:right w:val="single" w:sz="8" w:space="0" w:color="auto"/>
            </w:tcBorders>
            <w:shd w:val="clear" w:color="auto" w:fill="auto"/>
            <w:vAlign w:val="center"/>
            <w:hideMark/>
          </w:tcPr>
          <w:p w14:paraId="335FD685"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Source:  Preston's College, Future U, STEMFirst and UCLAN</w:t>
            </w:r>
          </w:p>
        </w:tc>
        <w:tc>
          <w:tcPr>
            <w:tcW w:w="540" w:type="pct"/>
            <w:vMerge/>
            <w:tcBorders>
              <w:top w:val="nil"/>
              <w:left w:val="single" w:sz="8" w:space="0" w:color="auto"/>
              <w:bottom w:val="single" w:sz="8" w:space="0" w:color="000000"/>
              <w:right w:val="single" w:sz="8" w:space="0" w:color="auto"/>
            </w:tcBorders>
            <w:vAlign w:val="center"/>
            <w:hideMark/>
          </w:tcPr>
          <w:p w14:paraId="7EB583FB"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9" w:type="pct"/>
            <w:vMerge/>
            <w:tcBorders>
              <w:top w:val="nil"/>
              <w:left w:val="single" w:sz="8" w:space="0" w:color="auto"/>
              <w:bottom w:val="single" w:sz="8" w:space="0" w:color="000000"/>
              <w:right w:val="single" w:sz="8" w:space="0" w:color="auto"/>
            </w:tcBorders>
            <w:vAlign w:val="center"/>
            <w:hideMark/>
          </w:tcPr>
          <w:p w14:paraId="149521F5"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9" w:type="pct"/>
            <w:vMerge/>
            <w:tcBorders>
              <w:top w:val="nil"/>
              <w:left w:val="single" w:sz="8" w:space="0" w:color="auto"/>
              <w:bottom w:val="single" w:sz="8" w:space="0" w:color="000000"/>
              <w:right w:val="single" w:sz="8" w:space="0" w:color="auto"/>
            </w:tcBorders>
            <w:vAlign w:val="center"/>
            <w:hideMark/>
          </w:tcPr>
          <w:p w14:paraId="38446B87" w14:textId="77777777" w:rsidR="009E01AD" w:rsidRPr="00265A3A" w:rsidRDefault="009E01AD" w:rsidP="001E76CF">
            <w:pPr>
              <w:spacing w:after="0" w:line="240" w:lineRule="auto"/>
              <w:rPr>
                <w:rFonts w:ascii="Arial" w:eastAsia="Times New Roman" w:hAnsi="Arial" w:cs="Arial"/>
                <w:color w:val="000000"/>
                <w:sz w:val="20"/>
                <w:szCs w:val="20"/>
                <w:lang w:eastAsia="en-GB"/>
              </w:rPr>
            </w:pPr>
          </w:p>
        </w:tc>
        <w:tc>
          <w:tcPr>
            <w:tcW w:w="479" w:type="pct"/>
            <w:tcBorders>
              <w:top w:val="nil"/>
              <w:left w:val="nil"/>
              <w:bottom w:val="single" w:sz="8" w:space="0" w:color="auto"/>
              <w:right w:val="single" w:sz="8" w:space="0" w:color="auto"/>
            </w:tcBorders>
            <w:shd w:val="clear" w:color="auto" w:fill="auto"/>
            <w:hideMark/>
          </w:tcPr>
          <w:p w14:paraId="33DDE45F" w14:textId="77777777" w:rsidR="009E01AD" w:rsidRPr="00265A3A" w:rsidRDefault="0079759B" w:rsidP="001E76CF">
            <w:pPr>
              <w:spacing w:after="0" w:line="240" w:lineRule="auto"/>
              <w:rPr>
                <w:rFonts w:ascii="Calibri" w:eastAsia="Times New Roman" w:hAnsi="Calibri" w:cs="Calibri"/>
                <w:color w:val="000000"/>
                <w:sz w:val="20"/>
                <w:szCs w:val="20"/>
                <w:lang w:eastAsia="en-GB"/>
              </w:rPr>
            </w:pPr>
            <w:r w:rsidRPr="00265A3A">
              <w:rPr>
                <w:rFonts w:ascii="Calibri" w:eastAsia="Times New Roman" w:hAnsi="Calibri" w:cs="Calibri"/>
                <w:color w:val="000000"/>
                <w:sz w:val="20"/>
                <w:szCs w:val="20"/>
                <w:lang w:eastAsia="en-GB"/>
              </w:rPr>
              <w:t> </w:t>
            </w:r>
          </w:p>
        </w:tc>
        <w:tc>
          <w:tcPr>
            <w:tcW w:w="479" w:type="pct"/>
            <w:tcBorders>
              <w:top w:val="nil"/>
              <w:left w:val="nil"/>
              <w:bottom w:val="single" w:sz="8" w:space="0" w:color="auto"/>
              <w:right w:val="single" w:sz="8" w:space="0" w:color="auto"/>
            </w:tcBorders>
            <w:shd w:val="clear" w:color="auto" w:fill="auto"/>
            <w:hideMark/>
          </w:tcPr>
          <w:p w14:paraId="628EF18B" w14:textId="77777777" w:rsidR="009E01AD" w:rsidRPr="00265A3A" w:rsidRDefault="0079759B" w:rsidP="001E76CF">
            <w:pPr>
              <w:spacing w:after="0" w:line="240" w:lineRule="auto"/>
              <w:rPr>
                <w:rFonts w:ascii="Calibri" w:eastAsia="Times New Roman" w:hAnsi="Calibri" w:cs="Calibri"/>
                <w:color w:val="000000"/>
                <w:sz w:val="20"/>
                <w:szCs w:val="20"/>
                <w:lang w:eastAsia="en-GB"/>
              </w:rPr>
            </w:pPr>
            <w:r w:rsidRPr="00265A3A">
              <w:rPr>
                <w:rFonts w:ascii="Calibri" w:eastAsia="Times New Roman" w:hAnsi="Calibri" w:cs="Calibri"/>
                <w:color w:val="000000"/>
                <w:sz w:val="20"/>
                <w:szCs w:val="20"/>
                <w:lang w:eastAsia="en-GB"/>
              </w:rPr>
              <w:t> </w:t>
            </w:r>
          </w:p>
        </w:tc>
        <w:tc>
          <w:tcPr>
            <w:tcW w:w="479" w:type="pct"/>
            <w:tcBorders>
              <w:top w:val="nil"/>
              <w:left w:val="nil"/>
              <w:bottom w:val="single" w:sz="8" w:space="0" w:color="auto"/>
              <w:right w:val="single" w:sz="8" w:space="0" w:color="auto"/>
            </w:tcBorders>
            <w:shd w:val="clear" w:color="auto" w:fill="auto"/>
            <w:hideMark/>
          </w:tcPr>
          <w:p w14:paraId="20D543F4" w14:textId="77777777" w:rsidR="009E01AD" w:rsidRPr="00265A3A" w:rsidRDefault="0079759B" w:rsidP="001E76CF">
            <w:pPr>
              <w:spacing w:after="0" w:line="240" w:lineRule="auto"/>
              <w:rPr>
                <w:rFonts w:ascii="Calibri" w:eastAsia="Times New Roman" w:hAnsi="Calibri" w:cs="Calibri"/>
                <w:color w:val="000000"/>
                <w:sz w:val="20"/>
                <w:szCs w:val="20"/>
                <w:lang w:eastAsia="en-GB"/>
              </w:rPr>
            </w:pPr>
            <w:r w:rsidRPr="00265A3A">
              <w:rPr>
                <w:rFonts w:ascii="Calibri" w:eastAsia="Times New Roman" w:hAnsi="Calibri" w:cs="Calibri"/>
                <w:color w:val="000000"/>
                <w:sz w:val="20"/>
                <w:szCs w:val="20"/>
                <w:lang w:eastAsia="en-GB"/>
              </w:rPr>
              <w:t> </w:t>
            </w:r>
          </w:p>
        </w:tc>
        <w:tc>
          <w:tcPr>
            <w:tcW w:w="478" w:type="pct"/>
            <w:tcBorders>
              <w:top w:val="nil"/>
              <w:left w:val="nil"/>
              <w:bottom w:val="single" w:sz="8" w:space="0" w:color="auto"/>
              <w:right w:val="single" w:sz="8" w:space="0" w:color="auto"/>
            </w:tcBorders>
            <w:shd w:val="clear" w:color="auto" w:fill="auto"/>
            <w:hideMark/>
          </w:tcPr>
          <w:p w14:paraId="309CB50B" w14:textId="77777777" w:rsidR="009E01AD" w:rsidRPr="00265A3A" w:rsidRDefault="0079759B" w:rsidP="001E76CF">
            <w:pPr>
              <w:spacing w:after="0" w:line="240" w:lineRule="auto"/>
              <w:rPr>
                <w:rFonts w:ascii="Calibri" w:eastAsia="Times New Roman" w:hAnsi="Calibri" w:cs="Calibri"/>
                <w:color w:val="000000"/>
                <w:sz w:val="20"/>
                <w:szCs w:val="20"/>
                <w:lang w:eastAsia="en-GB"/>
              </w:rPr>
            </w:pPr>
            <w:r w:rsidRPr="00265A3A">
              <w:rPr>
                <w:rFonts w:ascii="Calibri" w:eastAsia="Times New Roman" w:hAnsi="Calibri" w:cs="Calibri"/>
                <w:color w:val="000000"/>
                <w:sz w:val="20"/>
                <w:szCs w:val="20"/>
                <w:lang w:eastAsia="en-GB"/>
              </w:rPr>
              <w:t> </w:t>
            </w:r>
          </w:p>
        </w:tc>
      </w:tr>
      <w:tr w:rsidR="00864AD0" w14:paraId="594A1958" w14:textId="77777777" w:rsidTr="009E01AD">
        <w:trPr>
          <w:trHeight w:val="330"/>
        </w:trPr>
        <w:tc>
          <w:tcPr>
            <w:tcW w:w="5000" w:type="pct"/>
            <w:gridSpan w:val="8"/>
            <w:tcBorders>
              <w:top w:val="nil"/>
              <w:left w:val="nil"/>
              <w:bottom w:val="nil"/>
              <w:right w:val="nil"/>
            </w:tcBorders>
            <w:shd w:val="clear" w:color="auto" w:fill="auto"/>
            <w:vAlign w:val="center"/>
            <w:hideMark/>
          </w:tcPr>
          <w:p w14:paraId="7BDC9B98" w14:textId="77777777" w:rsidR="009E01AD" w:rsidRPr="00265A3A" w:rsidRDefault="0079759B" w:rsidP="009E01AD">
            <w:pPr>
              <w:spacing w:after="0" w:line="240" w:lineRule="auto"/>
              <w:rPr>
                <w:rFonts w:ascii="Arial" w:eastAsia="Times New Roman" w:hAnsi="Arial" w:cs="Arial"/>
                <w:color w:val="000000"/>
                <w:sz w:val="20"/>
                <w:szCs w:val="20"/>
                <w:lang w:eastAsia="en-GB"/>
              </w:rPr>
            </w:pPr>
            <w:r w:rsidRPr="00265A3A">
              <w:rPr>
                <w:rFonts w:ascii="Arial" w:eastAsia="Times New Roman" w:hAnsi="Arial" w:cs="Arial"/>
                <w:color w:val="000000"/>
                <w:sz w:val="20"/>
                <w:szCs w:val="20"/>
                <w:lang w:eastAsia="en-GB"/>
              </w:rPr>
              <w:t>*data for 2018/19 for UC so not comparable with previous years</w:t>
            </w:r>
          </w:p>
        </w:tc>
      </w:tr>
    </w:tbl>
    <w:p w14:paraId="0ABB1A04" w14:textId="77777777" w:rsidR="009E01AD" w:rsidRPr="005A4DB8" w:rsidRDefault="0079759B" w:rsidP="001E76CF">
      <w:pPr>
        <w:spacing w:after="0" w:line="240" w:lineRule="auto"/>
        <w:rPr>
          <w:sz w:val="24"/>
          <w:szCs w:val="24"/>
        </w:rPr>
      </w:pPr>
      <w:r w:rsidRPr="005A4DB8">
        <w:rPr>
          <w:rFonts w:ascii="Arial" w:hAnsi="Arial" w:cs="Arial"/>
          <w:sz w:val="24"/>
          <w:szCs w:val="24"/>
        </w:rPr>
        <w:lastRenderedPageBreak/>
        <w:t xml:space="preserve">Details of supporting activities and a range of case studies are presented in the accompanying </w:t>
      </w:r>
      <w:r>
        <w:rPr>
          <w:rFonts w:ascii="Arial" w:hAnsi="Arial" w:cs="Arial"/>
          <w:sz w:val="24"/>
          <w:szCs w:val="24"/>
        </w:rPr>
        <w:t>City Deal Skills and Employment Dashboard (appendix 3).</w:t>
      </w:r>
    </w:p>
    <w:p w14:paraId="46E1C526" w14:textId="77777777" w:rsidR="00955FFB" w:rsidRDefault="00955FFB" w:rsidP="001E76CF">
      <w:pPr>
        <w:spacing w:after="0" w:line="240" w:lineRule="auto"/>
        <w:rPr>
          <w:rFonts w:ascii="Arial" w:hAnsi="Arial" w:cs="Arial"/>
          <w:b/>
          <w:sz w:val="24"/>
          <w:szCs w:val="24"/>
        </w:rPr>
      </w:pPr>
    </w:p>
    <w:p w14:paraId="5E551766" w14:textId="77777777" w:rsidR="009E01AD" w:rsidRPr="0018201C" w:rsidRDefault="0079759B" w:rsidP="001E76CF">
      <w:pPr>
        <w:spacing w:after="0" w:line="240" w:lineRule="auto"/>
        <w:rPr>
          <w:rFonts w:ascii="Arial" w:hAnsi="Arial" w:cs="Arial"/>
          <w:b/>
          <w:sz w:val="24"/>
          <w:szCs w:val="24"/>
        </w:rPr>
      </w:pPr>
      <w:r>
        <w:rPr>
          <w:rFonts w:ascii="Arial" w:hAnsi="Arial" w:cs="Arial"/>
          <w:b/>
          <w:sz w:val="24"/>
          <w:szCs w:val="24"/>
        </w:rPr>
        <w:t>10</w:t>
      </w:r>
      <w:r w:rsidRPr="0018201C">
        <w:rPr>
          <w:rFonts w:ascii="Arial" w:hAnsi="Arial" w:cs="Arial"/>
          <w:b/>
          <w:sz w:val="24"/>
          <w:szCs w:val="24"/>
        </w:rPr>
        <w:t xml:space="preserve">.0 Public and Private Sector Investment   </w:t>
      </w:r>
    </w:p>
    <w:p w14:paraId="016F80AC" w14:textId="77777777" w:rsidR="009E01AD" w:rsidRPr="0018201C" w:rsidRDefault="009E01AD" w:rsidP="009E01AD">
      <w:pPr>
        <w:spacing w:after="0" w:line="240" w:lineRule="auto"/>
        <w:jc w:val="both"/>
        <w:rPr>
          <w:rFonts w:ascii="Arial" w:hAnsi="Arial" w:cs="Arial"/>
          <w:sz w:val="24"/>
          <w:szCs w:val="24"/>
        </w:rPr>
      </w:pPr>
    </w:p>
    <w:p w14:paraId="2DA7E714" w14:textId="77777777" w:rsidR="009E01AD" w:rsidRPr="0018201C" w:rsidRDefault="0079759B" w:rsidP="001E76CF">
      <w:pPr>
        <w:spacing w:after="0" w:line="240" w:lineRule="auto"/>
        <w:ind w:left="567" w:hanging="567"/>
        <w:jc w:val="both"/>
        <w:rPr>
          <w:rFonts w:ascii="Arial" w:hAnsi="Arial" w:cs="Arial"/>
          <w:sz w:val="24"/>
          <w:szCs w:val="24"/>
        </w:rPr>
      </w:pPr>
      <w:r>
        <w:rPr>
          <w:rFonts w:ascii="Arial" w:hAnsi="Arial" w:cs="Arial"/>
          <w:sz w:val="24"/>
          <w:szCs w:val="24"/>
        </w:rPr>
        <w:t>10</w:t>
      </w:r>
      <w:r w:rsidRPr="0018201C">
        <w:rPr>
          <w:rFonts w:ascii="Arial" w:hAnsi="Arial" w:cs="Arial"/>
          <w:sz w:val="24"/>
          <w:szCs w:val="24"/>
        </w:rPr>
        <w:t xml:space="preserve">.1 Since April </w:t>
      </w:r>
      <w:r>
        <w:rPr>
          <w:rFonts w:ascii="Arial" w:hAnsi="Arial" w:cs="Arial"/>
          <w:sz w:val="24"/>
          <w:szCs w:val="24"/>
        </w:rPr>
        <w:t>2019 £3.938m</w:t>
      </w:r>
      <w:r w:rsidRPr="0018201C">
        <w:rPr>
          <w:rFonts w:ascii="Arial" w:hAnsi="Arial" w:cs="Arial"/>
          <w:sz w:val="24"/>
          <w:szCs w:val="24"/>
        </w:rPr>
        <w:t xml:space="preserve"> of public and private sector investment has been invested in transport infrastructure which has resulted in the achievement of the infrastructure and the construction jobs referred to in table </w:t>
      </w:r>
      <w:r>
        <w:rPr>
          <w:rFonts w:ascii="Arial" w:hAnsi="Arial" w:cs="Arial"/>
          <w:sz w:val="24"/>
          <w:szCs w:val="24"/>
        </w:rPr>
        <w:t>9</w:t>
      </w:r>
      <w:r w:rsidRPr="0018201C">
        <w:rPr>
          <w:rFonts w:ascii="Arial" w:hAnsi="Arial" w:cs="Arial"/>
          <w:sz w:val="24"/>
          <w:szCs w:val="24"/>
        </w:rPr>
        <w:t>.  In addition</w:t>
      </w:r>
      <w:r>
        <w:rPr>
          <w:rFonts w:ascii="Arial" w:hAnsi="Arial" w:cs="Arial"/>
          <w:sz w:val="24"/>
          <w:szCs w:val="24"/>
        </w:rPr>
        <w:t>,</w:t>
      </w:r>
      <w:r w:rsidRPr="0018201C">
        <w:rPr>
          <w:rFonts w:ascii="Arial" w:hAnsi="Arial" w:cs="Arial"/>
          <w:sz w:val="24"/>
          <w:szCs w:val="24"/>
        </w:rPr>
        <w:t xml:space="preserve"> £58m Pension fund investment has been made to date, since the start of the Deal.</w:t>
      </w:r>
    </w:p>
    <w:p w14:paraId="1D58C4A2" w14:textId="77777777" w:rsidR="009E01AD" w:rsidRPr="0018201C" w:rsidRDefault="009E01AD" w:rsidP="009E01AD">
      <w:pPr>
        <w:spacing w:after="0" w:line="240" w:lineRule="auto"/>
        <w:jc w:val="both"/>
        <w:rPr>
          <w:rFonts w:ascii="Arial" w:hAnsi="Arial" w:cs="Arial"/>
          <w:sz w:val="24"/>
          <w:szCs w:val="24"/>
        </w:rPr>
      </w:pPr>
    </w:p>
    <w:p w14:paraId="717C3C13" w14:textId="77777777" w:rsidR="009E01AD" w:rsidRPr="0018201C" w:rsidRDefault="0079759B" w:rsidP="009E01AD">
      <w:pPr>
        <w:spacing w:after="0" w:line="240" w:lineRule="auto"/>
        <w:jc w:val="both"/>
        <w:rPr>
          <w:rFonts w:ascii="Arial" w:hAnsi="Arial" w:cs="Arial"/>
          <w:b/>
          <w:bCs/>
          <w:sz w:val="24"/>
          <w:szCs w:val="24"/>
          <w:u w:val="single"/>
        </w:rPr>
      </w:pPr>
      <w:r w:rsidRPr="0018201C">
        <w:rPr>
          <w:rFonts w:ascii="Arial" w:hAnsi="Arial" w:cs="Arial"/>
          <w:b/>
          <w:bCs/>
          <w:sz w:val="24"/>
          <w:szCs w:val="24"/>
          <w:u w:val="single"/>
        </w:rPr>
        <w:t xml:space="preserve">Table </w:t>
      </w:r>
      <w:r>
        <w:rPr>
          <w:rFonts w:ascii="Arial" w:hAnsi="Arial" w:cs="Arial"/>
          <w:b/>
          <w:bCs/>
          <w:sz w:val="24"/>
          <w:szCs w:val="24"/>
          <w:u w:val="single"/>
        </w:rPr>
        <w:t>12</w:t>
      </w:r>
      <w:r w:rsidRPr="0018201C">
        <w:rPr>
          <w:rFonts w:ascii="Arial" w:hAnsi="Arial" w:cs="Arial"/>
          <w:b/>
          <w:bCs/>
          <w:sz w:val="24"/>
          <w:szCs w:val="24"/>
          <w:u w:val="single"/>
        </w:rPr>
        <w:t>:  Public and private sector investment – core outputs</w:t>
      </w:r>
    </w:p>
    <w:p w14:paraId="46199675" w14:textId="77777777" w:rsidR="009E01AD" w:rsidRDefault="009E01AD" w:rsidP="00F4388A">
      <w:pPr>
        <w:spacing w:after="0" w:line="240" w:lineRule="auto"/>
        <w:jc w:val="both"/>
        <w:rPr>
          <w:rFonts w:ascii="Arial" w:hAnsi="Arial" w:cs="Arial"/>
          <w:b/>
          <w:bCs/>
          <w:sz w:val="24"/>
          <w:szCs w:val="24"/>
          <w:highlight w:val="yellow"/>
          <w:u w:val="single"/>
        </w:rPr>
      </w:pPr>
    </w:p>
    <w:tbl>
      <w:tblPr>
        <w:tblW w:w="9202" w:type="dxa"/>
        <w:tblInd w:w="2" w:type="dxa"/>
        <w:tblCellMar>
          <w:left w:w="0" w:type="dxa"/>
          <w:right w:w="0" w:type="dxa"/>
        </w:tblCellMar>
        <w:tblLook w:val="04A0" w:firstRow="1" w:lastRow="0" w:firstColumn="1" w:lastColumn="0" w:noHBand="0" w:noVBand="1"/>
      </w:tblPr>
      <w:tblGrid>
        <w:gridCol w:w="3343"/>
        <w:gridCol w:w="1377"/>
        <w:gridCol w:w="1958"/>
        <w:gridCol w:w="2524"/>
      </w:tblGrid>
      <w:tr w:rsidR="00864AD0" w14:paraId="64EBF679" w14:textId="77777777" w:rsidTr="009E01AD">
        <w:trPr>
          <w:trHeight w:val="540"/>
        </w:trPr>
        <w:tc>
          <w:tcPr>
            <w:tcW w:w="334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5EADD7CD" w14:textId="77777777" w:rsidR="009E01AD" w:rsidRDefault="0079759B" w:rsidP="001E76CF">
            <w:pPr>
              <w:spacing w:after="0" w:line="240" w:lineRule="auto"/>
              <w:jc w:val="center"/>
              <w:rPr>
                <w:rFonts w:ascii="Arial" w:hAnsi="Arial" w:cs="Arial"/>
                <w:b/>
                <w:bCs/>
                <w:color w:val="000000"/>
                <w:sz w:val="24"/>
                <w:szCs w:val="24"/>
                <w:lang w:eastAsia="en-GB"/>
              </w:rPr>
            </w:pPr>
            <w:r>
              <w:rPr>
                <w:rFonts w:ascii="Arial" w:hAnsi="Arial" w:cs="Arial"/>
                <w:b/>
                <w:bCs/>
                <w:color w:val="000000"/>
                <w:sz w:val="24"/>
                <w:szCs w:val="24"/>
                <w:lang w:eastAsia="en-GB"/>
              </w:rPr>
              <w:t>Core outputs</w:t>
            </w:r>
          </w:p>
        </w:tc>
        <w:tc>
          <w:tcPr>
            <w:tcW w:w="137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E3CB062" w14:textId="77777777" w:rsidR="009E01AD" w:rsidRDefault="0079759B" w:rsidP="001E76CF">
            <w:pPr>
              <w:spacing w:after="0" w:line="240" w:lineRule="auto"/>
              <w:jc w:val="center"/>
              <w:rPr>
                <w:rFonts w:ascii="Arial" w:hAnsi="Arial" w:cs="Arial"/>
                <w:b/>
                <w:bCs/>
                <w:color w:val="000000"/>
                <w:sz w:val="24"/>
                <w:szCs w:val="24"/>
                <w:lang w:eastAsia="en-GB"/>
              </w:rPr>
            </w:pPr>
            <w:r>
              <w:rPr>
                <w:rFonts w:ascii="Arial" w:hAnsi="Arial" w:cs="Arial"/>
                <w:b/>
                <w:bCs/>
                <w:color w:val="000000"/>
                <w:sz w:val="24"/>
                <w:szCs w:val="24"/>
                <w:lang w:eastAsia="en-GB"/>
              </w:rPr>
              <w:t>19/20 Trajectory</w:t>
            </w:r>
          </w:p>
        </w:tc>
        <w:tc>
          <w:tcPr>
            <w:tcW w:w="1958"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9478270" w14:textId="77777777" w:rsidR="009E01AD" w:rsidRDefault="0079759B" w:rsidP="001E76CF">
            <w:pPr>
              <w:spacing w:after="0" w:line="240" w:lineRule="auto"/>
              <w:jc w:val="center"/>
              <w:rPr>
                <w:rFonts w:ascii="Arial" w:hAnsi="Arial" w:cs="Arial"/>
                <w:b/>
                <w:bCs/>
                <w:color w:val="000000"/>
                <w:sz w:val="24"/>
                <w:szCs w:val="24"/>
                <w:lang w:eastAsia="en-GB"/>
              </w:rPr>
            </w:pPr>
            <w:r>
              <w:rPr>
                <w:rFonts w:ascii="Arial" w:hAnsi="Arial" w:cs="Arial"/>
                <w:b/>
                <w:bCs/>
                <w:color w:val="000000"/>
                <w:sz w:val="24"/>
                <w:szCs w:val="24"/>
                <w:lang w:eastAsia="en-GB"/>
              </w:rPr>
              <w:t>19/20 YTD Actual</w:t>
            </w:r>
          </w:p>
        </w:tc>
        <w:tc>
          <w:tcPr>
            <w:tcW w:w="252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763A635" w14:textId="77777777" w:rsidR="009E01AD" w:rsidRDefault="0079759B" w:rsidP="001E76CF">
            <w:pPr>
              <w:spacing w:after="0" w:line="240" w:lineRule="auto"/>
              <w:jc w:val="center"/>
              <w:rPr>
                <w:rFonts w:ascii="Arial" w:hAnsi="Arial" w:cs="Arial"/>
                <w:b/>
                <w:bCs/>
                <w:color w:val="000000"/>
                <w:sz w:val="24"/>
                <w:szCs w:val="24"/>
                <w:lang w:eastAsia="en-GB"/>
              </w:rPr>
            </w:pPr>
            <w:r>
              <w:rPr>
                <w:rFonts w:ascii="Arial" w:hAnsi="Arial" w:cs="Arial"/>
                <w:b/>
                <w:bCs/>
                <w:color w:val="000000"/>
                <w:sz w:val="24"/>
                <w:szCs w:val="24"/>
                <w:lang w:eastAsia="en-GB"/>
              </w:rPr>
              <w:t>All Years Cumulative To Date</w:t>
            </w:r>
          </w:p>
        </w:tc>
      </w:tr>
      <w:tr w:rsidR="00864AD0" w14:paraId="2C201173" w14:textId="77777777" w:rsidTr="009E01AD">
        <w:trPr>
          <w:trHeight w:val="540"/>
        </w:trPr>
        <w:tc>
          <w:tcPr>
            <w:tcW w:w="3343" w:type="dxa"/>
            <w:vMerge/>
            <w:tcBorders>
              <w:top w:val="single" w:sz="8" w:space="0" w:color="auto"/>
              <w:left w:val="single" w:sz="8" w:space="0" w:color="auto"/>
              <w:bottom w:val="nil"/>
              <w:right w:val="single" w:sz="8" w:space="0" w:color="auto"/>
            </w:tcBorders>
            <w:vAlign w:val="center"/>
            <w:hideMark/>
          </w:tcPr>
          <w:p w14:paraId="4B5B7B24" w14:textId="77777777" w:rsidR="009E01AD" w:rsidRDefault="009E01AD" w:rsidP="001E76CF">
            <w:pPr>
              <w:spacing w:after="0" w:line="240" w:lineRule="auto"/>
              <w:rPr>
                <w:rFonts w:ascii="Arial" w:hAnsi="Arial" w:cs="Arial"/>
                <w:b/>
                <w:bCs/>
                <w:color w:val="000000"/>
                <w:sz w:val="24"/>
                <w:szCs w:val="24"/>
                <w:lang w:eastAsia="en-GB"/>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FDF3C" w14:textId="77777777" w:rsidR="009E01AD" w:rsidRDefault="0079759B" w:rsidP="001E76CF">
            <w:pPr>
              <w:spacing w:after="0" w:line="240" w:lineRule="auto"/>
              <w:jc w:val="center"/>
              <w:rPr>
                <w:rFonts w:ascii="Arial" w:hAnsi="Arial" w:cs="Arial"/>
                <w:b/>
                <w:bCs/>
                <w:color w:val="000000"/>
                <w:sz w:val="24"/>
                <w:szCs w:val="24"/>
                <w:lang w:eastAsia="en-GB"/>
              </w:rPr>
            </w:pPr>
            <w:r>
              <w:rPr>
                <w:rFonts w:ascii="Arial" w:hAnsi="Arial" w:cs="Arial"/>
                <w:b/>
                <w:bCs/>
                <w:color w:val="000000"/>
                <w:sz w:val="24"/>
                <w:szCs w:val="24"/>
                <w:lang w:eastAsia="en-GB"/>
              </w:rPr>
              <w:t>£m</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3BB65" w14:textId="77777777" w:rsidR="009E01AD" w:rsidRDefault="0079759B" w:rsidP="001E76CF">
            <w:pPr>
              <w:spacing w:after="0" w:line="240" w:lineRule="auto"/>
              <w:jc w:val="center"/>
              <w:rPr>
                <w:rFonts w:ascii="Arial" w:hAnsi="Arial" w:cs="Arial"/>
                <w:b/>
                <w:bCs/>
                <w:color w:val="000000"/>
                <w:sz w:val="24"/>
                <w:szCs w:val="24"/>
                <w:lang w:eastAsia="en-GB"/>
              </w:rPr>
            </w:pPr>
            <w:r>
              <w:rPr>
                <w:rFonts w:ascii="Arial" w:hAnsi="Arial" w:cs="Arial"/>
                <w:b/>
                <w:bCs/>
                <w:color w:val="000000"/>
                <w:sz w:val="24"/>
                <w:szCs w:val="24"/>
                <w:lang w:eastAsia="en-GB"/>
              </w:rPr>
              <w:t>£m</w:t>
            </w:r>
          </w:p>
        </w:tc>
        <w:tc>
          <w:tcPr>
            <w:tcW w:w="2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E8C6D0" w14:textId="77777777" w:rsidR="009E01AD" w:rsidRDefault="0079759B" w:rsidP="001E76CF">
            <w:pPr>
              <w:spacing w:after="0" w:line="240" w:lineRule="auto"/>
              <w:jc w:val="center"/>
              <w:rPr>
                <w:rFonts w:ascii="Arial" w:hAnsi="Arial" w:cs="Arial"/>
                <w:b/>
                <w:bCs/>
                <w:color w:val="000000"/>
                <w:sz w:val="24"/>
                <w:szCs w:val="24"/>
                <w:lang w:eastAsia="en-GB"/>
              </w:rPr>
            </w:pPr>
            <w:r>
              <w:rPr>
                <w:rFonts w:ascii="Arial" w:hAnsi="Arial" w:cs="Arial"/>
                <w:b/>
                <w:bCs/>
                <w:color w:val="000000"/>
                <w:sz w:val="24"/>
                <w:szCs w:val="24"/>
                <w:lang w:eastAsia="en-GB"/>
              </w:rPr>
              <w:t>£m</w:t>
            </w:r>
          </w:p>
        </w:tc>
      </w:tr>
      <w:tr w:rsidR="00864AD0" w14:paraId="2CE0BCD8" w14:textId="77777777" w:rsidTr="009E01AD">
        <w:trPr>
          <w:trHeight w:val="540"/>
        </w:trPr>
        <w:tc>
          <w:tcPr>
            <w:tcW w:w="334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654A343A" w14:textId="77777777" w:rsidR="009E01AD" w:rsidRDefault="0079759B" w:rsidP="001E76CF">
            <w:pPr>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 xml:space="preserve">Public Sector Investment </w:t>
            </w:r>
          </w:p>
        </w:tc>
        <w:tc>
          <w:tcPr>
            <w:tcW w:w="137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AC291E6" w14:textId="77777777" w:rsidR="009E01AD" w:rsidRDefault="0079759B" w:rsidP="001E76CF">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49.866</w:t>
            </w:r>
          </w:p>
        </w:tc>
        <w:tc>
          <w:tcPr>
            <w:tcW w:w="1958"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56415EC" w14:textId="77777777" w:rsidR="009E01AD" w:rsidRDefault="0079759B" w:rsidP="001E76CF">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2.773</w:t>
            </w:r>
          </w:p>
        </w:tc>
        <w:tc>
          <w:tcPr>
            <w:tcW w:w="252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BA9D1C2" w14:textId="77777777" w:rsidR="009E01AD" w:rsidRDefault="0079759B" w:rsidP="001E76CF">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109.656</w:t>
            </w:r>
          </w:p>
        </w:tc>
      </w:tr>
      <w:tr w:rsidR="00864AD0" w14:paraId="575F508B" w14:textId="77777777" w:rsidTr="009E01AD">
        <w:trPr>
          <w:trHeight w:val="540"/>
        </w:trPr>
        <w:tc>
          <w:tcPr>
            <w:tcW w:w="33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B97B3E" w14:textId="77777777" w:rsidR="009E01AD" w:rsidRDefault="0079759B" w:rsidP="001E76CF">
            <w:pPr>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(to support Infrastructure programme)</w:t>
            </w:r>
          </w:p>
        </w:tc>
        <w:tc>
          <w:tcPr>
            <w:tcW w:w="1377" w:type="dxa"/>
            <w:vMerge/>
            <w:tcBorders>
              <w:top w:val="nil"/>
              <w:left w:val="nil"/>
              <w:bottom w:val="single" w:sz="8" w:space="0" w:color="000000"/>
              <w:right w:val="single" w:sz="8" w:space="0" w:color="auto"/>
            </w:tcBorders>
            <w:vAlign w:val="center"/>
            <w:hideMark/>
          </w:tcPr>
          <w:p w14:paraId="1AB9CC06" w14:textId="77777777" w:rsidR="009E01AD" w:rsidRDefault="009E01AD" w:rsidP="001E76CF">
            <w:pPr>
              <w:spacing w:after="0" w:line="240" w:lineRule="auto"/>
              <w:rPr>
                <w:rFonts w:ascii="Arial" w:hAnsi="Arial" w:cs="Arial"/>
                <w:color w:val="000000"/>
                <w:sz w:val="24"/>
                <w:szCs w:val="24"/>
                <w:lang w:eastAsia="en-GB"/>
              </w:rPr>
            </w:pPr>
          </w:p>
        </w:tc>
        <w:tc>
          <w:tcPr>
            <w:tcW w:w="1958" w:type="dxa"/>
            <w:vMerge/>
            <w:tcBorders>
              <w:top w:val="nil"/>
              <w:left w:val="nil"/>
              <w:bottom w:val="single" w:sz="8" w:space="0" w:color="000000"/>
              <w:right w:val="single" w:sz="8" w:space="0" w:color="auto"/>
            </w:tcBorders>
            <w:vAlign w:val="center"/>
            <w:hideMark/>
          </w:tcPr>
          <w:p w14:paraId="64D4B521" w14:textId="77777777" w:rsidR="009E01AD" w:rsidRDefault="009E01AD" w:rsidP="001E76CF">
            <w:pPr>
              <w:spacing w:after="0" w:line="240" w:lineRule="auto"/>
              <w:rPr>
                <w:rFonts w:ascii="Arial" w:hAnsi="Arial" w:cs="Arial"/>
                <w:color w:val="000000"/>
                <w:sz w:val="24"/>
                <w:szCs w:val="24"/>
                <w:lang w:eastAsia="en-GB"/>
              </w:rPr>
            </w:pPr>
          </w:p>
        </w:tc>
        <w:tc>
          <w:tcPr>
            <w:tcW w:w="2524" w:type="dxa"/>
            <w:vMerge/>
            <w:tcBorders>
              <w:top w:val="nil"/>
              <w:left w:val="nil"/>
              <w:bottom w:val="single" w:sz="8" w:space="0" w:color="000000"/>
              <w:right w:val="single" w:sz="8" w:space="0" w:color="auto"/>
            </w:tcBorders>
            <w:vAlign w:val="center"/>
            <w:hideMark/>
          </w:tcPr>
          <w:p w14:paraId="4F35A09C" w14:textId="77777777" w:rsidR="009E01AD" w:rsidRDefault="009E01AD" w:rsidP="001E76CF">
            <w:pPr>
              <w:spacing w:after="0" w:line="240" w:lineRule="auto"/>
              <w:rPr>
                <w:rFonts w:ascii="Arial" w:hAnsi="Arial" w:cs="Arial"/>
                <w:color w:val="000000"/>
                <w:sz w:val="24"/>
                <w:szCs w:val="24"/>
                <w:lang w:eastAsia="en-GB"/>
              </w:rPr>
            </w:pPr>
          </w:p>
        </w:tc>
      </w:tr>
      <w:tr w:rsidR="00864AD0" w14:paraId="720431B9" w14:textId="77777777" w:rsidTr="009E01AD">
        <w:trPr>
          <w:trHeight w:val="540"/>
        </w:trPr>
        <w:tc>
          <w:tcPr>
            <w:tcW w:w="334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7EA1D675" w14:textId="77777777" w:rsidR="009E01AD" w:rsidRDefault="0079759B" w:rsidP="001E76CF">
            <w:pPr>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 xml:space="preserve">Private Sector Investment  </w:t>
            </w:r>
          </w:p>
        </w:tc>
        <w:tc>
          <w:tcPr>
            <w:tcW w:w="137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1AD5146" w14:textId="77777777" w:rsidR="009E01AD" w:rsidRDefault="0079759B" w:rsidP="001E76CF">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18.488</w:t>
            </w:r>
          </w:p>
        </w:tc>
        <w:tc>
          <w:tcPr>
            <w:tcW w:w="1958"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113AD32" w14:textId="77777777" w:rsidR="009E01AD" w:rsidRDefault="0079759B" w:rsidP="001E76CF">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1.165</w:t>
            </w:r>
          </w:p>
        </w:tc>
        <w:tc>
          <w:tcPr>
            <w:tcW w:w="252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AE80492" w14:textId="77777777" w:rsidR="009E01AD" w:rsidRDefault="0079759B" w:rsidP="001E76CF">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20.817</w:t>
            </w:r>
          </w:p>
        </w:tc>
      </w:tr>
      <w:tr w:rsidR="00864AD0" w14:paraId="3AC485C1" w14:textId="77777777" w:rsidTr="009E01AD">
        <w:trPr>
          <w:trHeight w:val="540"/>
        </w:trPr>
        <w:tc>
          <w:tcPr>
            <w:tcW w:w="33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F47A7F" w14:textId="77777777" w:rsidR="009E01AD" w:rsidRDefault="0079759B" w:rsidP="001E76CF">
            <w:pPr>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 xml:space="preserve">(to support infrastructure programme) </w:t>
            </w:r>
          </w:p>
        </w:tc>
        <w:tc>
          <w:tcPr>
            <w:tcW w:w="1377" w:type="dxa"/>
            <w:vMerge/>
            <w:tcBorders>
              <w:top w:val="nil"/>
              <w:left w:val="nil"/>
              <w:bottom w:val="single" w:sz="8" w:space="0" w:color="000000"/>
              <w:right w:val="single" w:sz="8" w:space="0" w:color="auto"/>
            </w:tcBorders>
            <w:vAlign w:val="center"/>
            <w:hideMark/>
          </w:tcPr>
          <w:p w14:paraId="2F0C3061" w14:textId="77777777" w:rsidR="009E01AD" w:rsidRDefault="009E01AD" w:rsidP="001E76CF">
            <w:pPr>
              <w:spacing w:after="0" w:line="240" w:lineRule="auto"/>
              <w:rPr>
                <w:rFonts w:ascii="Arial" w:hAnsi="Arial" w:cs="Arial"/>
                <w:color w:val="000000"/>
                <w:sz w:val="24"/>
                <w:szCs w:val="24"/>
                <w:lang w:eastAsia="en-GB"/>
              </w:rPr>
            </w:pPr>
          </w:p>
        </w:tc>
        <w:tc>
          <w:tcPr>
            <w:tcW w:w="1958" w:type="dxa"/>
            <w:vMerge/>
            <w:tcBorders>
              <w:top w:val="nil"/>
              <w:left w:val="nil"/>
              <w:bottom w:val="single" w:sz="8" w:space="0" w:color="000000"/>
              <w:right w:val="single" w:sz="8" w:space="0" w:color="auto"/>
            </w:tcBorders>
            <w:vAlign w:val="center"/>
            <w:hideMark/>
          </w:tcPr>
          <w:p w14:paraId="01A8D5B4" w14:textId="77777777" w:rsidR="009E01AD" w:rsidRDefault="009E01AD" w:rsidP="001E76CF">
            <w:pPr>
              <w:spacing w:after="0" w:line="240" w:lineRule="auto"/>
              <w:rPr>
                <w:rFonts w:ascii="Arial" w:hAnsi="Arial" w:cs="Arial"/>
                <w:color w:val="000000"/>
                <w:sz w:val="24"/>
                <w:szCs w:val="24"/>
                <w:lang w:eastAsia="en-GB"/>
              </w:rPr>
            </w:pPr>
          </w:p>
        </w:tc>
        <w:tc>
          <w:tcPr>
            <w:tcW w:w="2524" w:type="dxa"/>
            <w:vMerge/>
            <w:tcBorders>
              <w:top w:val="nil"/>
              <w:left w:val="nil"/>
              <w:bottom w:val="single" w:sz="8" w:space="0" w:color="000000"/>
              <w:right w:val="single" w:sz="8" w:space="0" w:color="auto"/>
            </w:tcBorders>
            <w:vAlign w:val="center"/>
            <w:hideMark/>
          </w:tcPr>
          <w:p w14:paraId="451B1369" w14:textId="77777777" w:rsidR="009E01AD" w:rsidRDefault="009E01AD" w:rsidP="001E76CF">
            <w:pPr>
              <w:spacing w:after="0" w:line="240" w:lineRule="auto"/>
              <w:rPr>
                <w:rFonts w:ascii="Arial" w:hAnsi="Arial" w:cs="Arial"/>
                <w:color w:val="000000"/>
                <w:sz w:val="24"/>
                <w:szCs w:val="24"/>
                <w:lang w:eastAsia="en-GB"/>
              </w:rPr>
            </w:pPr>
          </w:p>
        </w:tc>
      </w:tr>
      <w:tr w:rsidR="00864AD0" w14:paraId="0D3205D1" w14:textId="77777777" w:rsidTr="009E01AD">
        <w:trPr>
          <w:trHeight w:val="540"/>
        </w:trPr>
        <w:tc>
          <w:tcPr>
            <w:tcW w:w="33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4BFD8E" w14:textId="77777777" w:rsidR="009E01AD" w:rsidRDefault="0079759B" w:rsidP="001E76CF">
            <w:pPr>
              <w:spacing w:after="0" w:line="240" w:lineRule="auto"/>
              <w:jc w:val="both"/>
              <w:rPr>
                <w:rFonts w:ascii="Arial" w:hAnsi="Arial" w:cs="Arial"/>
                <w:color w:val="000000"/>
                <w:lang w:eastAsia="en-GB"/>
              </w:rPr>
            </w:pPr>
            <w:r>
              <w:rPr>
                <w:rFonts w:ascii="Arial" w:hAnsi="Arial" w:cs="Arial"/>
                <w:color w:val="000000"/>
                <w:lang w:eastAsia="en-GB"/>
              </w:rPr>
              <w:t>Pension Fund Investment</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AEC28" w14:textId="77777777" w:rsidR="009E01AD" w:rsidRDefault="0079759B" w:rsidP="001E76CF">
            <w:pPr>
              <w:spacing w:after="0" w:line="240" w:lineRule="auto"/>
              <w:jc w:val="right"/>
              <w:rPr>
                <w:rFonts w:ascii="Arial" w:hAnsi="Arial" w:cs="Arial"/>
                <w:color w:val="000000"/>
                <w:sz w:val="24"/>
                <w:szCs w:val="24"/>
                <w:lang w:eastAsia="en-GB"/>
              </w:rPr>
            </w:pPr>
            <w:r>
              <w:rPr>
                <w:rFonts w:ascii="Arial" w:hAnsi="Arial" w:cs="Arial"/>
                <w:color w:val="000000"/>
                <w:sz w:val="24"/>
                <w:szCs w:val="24"/>
                <w:lang w:eastAsia="en-GB"/>
              </w:rPr>
              <w:t>-</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27D85" w14:textId="77777777" w:rsidR="009E01AD" w:rsidRDefault="0079759B" w:rsidP="001E76CF">
            <w:pPr>
              <w:spacing w:after="0" w:line="240" w:lineRule="auto"/>
              <w:jc w:val="right"/>
              <w:rPr>
                <w:rFonts w:ascii="Arial" w:hAnsi="Arial" w:cs="Arial"/>
                <w:color w:val="000000"/>
                <w:sz w:val="24"/>
                <w:szCs w:val="24"/>
                <w:lang w:eastAsia="en-GB"/>
              </w:rPr>
            </w:pPr>
            <w:r>
              <w:rPr>
                <w:rFonts w:ascii="Arial" w:hAnsi="Arial" w:cs="Arial"/>
                <w:color w:val="000000"/>
                <w:sz w:val="24"/>
                <w:szCs w:val="24"/>
                <w:lang w:eastAsia="en-GB"/>
              </w:rPr>
              <w:t>-</w:t>
            </w:r>
          </w:p>
        </w:tc>
        <w:tc>
          <w:tcPr>
            <w:tcW w:w="2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A619A0" w14:textId="77777777" w:rsidR="009E01AD" w:rsidRDefault="0079759B" w:rsidP="001E76CF">
            <w:pPr>
              <w:spacing w:after="0" w:line="240" w:lineRule="auto"/>
              <w:jc w:val="center"/>
              <w:rPr>
                <w:rFonts w:ascii="Arial" w:hAnsi="Arial" w:cs="Arial"/>
                <w:color w:val="000000"/>
                <w:lang w:eastAsia="en-GB"/>
              </w:rPr>
            </w:pPr>
            <w:r>
              <w:rPr>
                <w:rFonts w:ascii="Arial" w:hAnsi="Arial" w:cs="Arial"/>
                <w:color w:val="000000"/>
                <w:lang w:eastAsia="en-GB"/>
              </w:rPr>
              <w:t>58</w:t>
            </w:r>
          </w:p>
        </w:tc>
      </w:tr>
    </w:tbl>
    <w:p w14:paraId="5315CB9C" w14:textId="77777777" w:rsidR="009E01AD" w:rsidRPr="0018201C" w:rsidRDefault="009E01AD" w:rsidP="009E01AD">
      <w:pPr>
        <w:spacing w:after="0" w:line="240" w:lineRule="auto"/>
        <w:jc w:val="both"/>
        <w:rPr>
          <w:rFonts w:ascii="Arial" w:hAnsi="Arial" w:cs="Arial"/>
          <w:b/>
          <w:bCs/>
          <w:sz w:val="24"/>
          <w:szCs w:val="24"/>
          <w:highlight w:val="yellow"/>
          <w:u w:val="single"/>
        </w:rPr>
      </w:pPr>
    </w:p>
    <w:p w14:paraId="063111B7" w14:textId="77777777" w:rsidR="009E01AD" w:rsidRDefault="0079759B" w:rsidP="001E76CF">
      <w:pPr>
        <w:spacing w:after="0" w:line="240" w:lineRule="auto"/>
        <w:ind w:left="426" w:hanging="568"/>
        <w:jc w:val="both"/>
        <w:rPr>
          <w:rFonts w:ascii="Arial" w:hAnsi="Arial" w:cs="Arial"/>
          <w:sz w:val="24"/>
          <w:szCs w:val="24"/>
        </w:rPr>
      </w:pPr>
      <w:r>
        <w:rPr>
          <w:rFonts w:ascii="Arial" w:hAnsi="Arial" w:cs="Arial"/>
          <w:sz w:val="24"/>
          <w:szCs w:val="24"/>
        </w:rPr>
        <w:t>10</w:t>
      </w:r>
      <w:r w:rsidRPr="0018201C">
        <w:rPr>
          <w:rFonts w:ascii="Arial" w:hAnsi="Arial" w:cs="Arial"/>
          <w:sz w:val="24"/>
          <w:szCs w:val="24"/>
        </w:rPr>
        <w:t>.2</w:t>
      </w:r>
      <w:r w:rsidR="00293964">
        <w:rPr>
          <w:rFonts w:ascii="Arial" w:hAnsi="Arial" w:cs="Arial"/>
          <w:sz w:val="24"/>
          <w:szCs w:val="24"/>
        </w:rPr>
        <w:t xml:space="preserve"> </w:t>
      </w:r>
      <w:r w:rsidRPr="0018201C">
        <w:rPr>
          <w:rFonts w:ascii="Arial" w:hAnsi="Arial" w:cs="Arial"/>
          <w:sz w:val="24"/>
          <w:szCs w:val="24"/>
        </w:rPr>
        <w:t>Public Sector Investment includes contributions from Lancashire County Council capital funding, Local Growth Deal Funding and Homes England Grant / loan payments, as well as agreed contributions from Preston City Council and South Ribble Borough Council for New Homes Bonus raised from City Deal housing sites.</w:t>
      </w:r>
    </w:p>
    <w:p w14:paraId="23815E7E" w14:textId="77777777" w:rsidR="001E76CF" w:rsidRPr="0018201C" w:rsidRDefault="001E76CF" w:rsidP="001E76CF">
      <w:pPr>
        <w:spacing w:after="0" w:line="240" w:lineRule="auto"/>
        <w:ind w:left="426" w:hanging="568"/>
        <w:jc w:val="both"/>
        <w:rPr>
          <w:rFonts w:ascii="Arial" w:hAnsi="Arial" w:cs="Arial"/>
          <w:sz w:val="24"/>
          <w:szCs w:val="24"/>
        </w:rPr>
      </w:pPr>
    </w:p>
    <w:p w14:paraId="3512C66A" w14:textId="77777777" w:rsidR="009E01AD" w:rsidRPr="0018201C" w:rsidRDefault="0079759B" w:rsidP="001E76CF">
      <w:pPr>
        <w:spacing w:after="0" w:line="240" w:lineRule="auto"/>
        <w:ind w:left="426" w:hanging="568"/>
        <w:jc w:val="both"/>
        <w:rPr>
          <w:rFonts w:ascii="Arial" w:hAnsi="Arial" w:cs="Arial"/>
          <w:sz w:val="24"/>
          <w:szCs w:val="24"/>
        </w:rPr>
      </w:pPr>
      <w:r>
        <w:rPr>
          <w:rFonts w:ascii="Arial" w:hAnsi="Arial" w:cs="Arial"/>
          <w:sz w:val="24"/>
          <w:szCs w:val="24"/>
        </w:rPr>
        <w:t>10</w:t>
      </w:r>
      <w:r w:rsidRPr="0018201C">
        <w:rPr>
          <w:rFonts w:ascii="Arial" w:hAnsi="Arial" w:cs="Arial"/>
          <w:sz w:val="24"/>
          <w:szCs w:val="24"/>
        </w:rPr>
        <w:t>.3</w:t>
      </w:r>
      <w:r w:rsidR="00293964">
        <w:rPr>
          <w:rFonts w:ascii="Arial" w:hAnsi="Arial" w:cs="Arial"/>
          <w:sz w:val="24"/>
          <w:szCs w:val="24"/>
        </w:rPr>
        <w:t xml:space="preserve"> </w:t>
      </w:r>
      <w:r w:rsidRPr="0018201C">
        <w:rPr>
          <w:rFonts w:ascii="Arial" w:hAnsi="Arial" w:cs="Arial"/>
          <w:sz w:val="24"/>
          <w:szCs w:val="24"/>
        </w:rPr>
        <w:t xml:space="preserve">Private Sector Investment is predominantly contributions from developers on City Deal housing sites, either through S106 agreements or CIL payments.  The delivery of large housing sites slipping into future years causes the forecast investment from those sites also slipping; and the </w:t>
      </w:r>
      <w:r>
        <w:rPr>
          <w:rFonts w:ascii="Arial" w:hAnsi="Arial" w:cs="Arial"/>
          <w:sz w:val="24"/>
          <w:szCs w:val="24"/>
        </w:rPr>
        <w:t xml:space="preserve">movement in the programme </w:t>
      </w:r>
      <w:r w:rsidRPr="0018201C">
        <w:rPr>
          <w:rFonts w:ascii="Arial" w:hAnsi="Arial" w:cs="Arial"/>
          <w:sz w:val="24"/>
          <w:szCs w:val="24"/>
        </w:rPr>
        <w:t>of</w:t>
      </w:r>
      <w:r>
        <w:rPr>
          <w:rFonts w:ascii="Arial" w:hAnsi="Arial" w:cs="Arial"/>
          <w:sz w:val="24"/>
          <w:szCs w:val="24"/>
        </w:rPr>
        <w:t xml:space="preserve"> the</w:t>
      </w:r>
      <w:r w:rsidRPr="0018201C">
        <w:rPr>
          <w:rFonts w:ascii="Arial" w:hAnsi="Arial" w:cs="Arial"/>
          <w:sz w:val="24"/>
          <w:szCs w:val="24"/>
        </w:rPr>
        <w:t xml:space="preserve"> PWD causing the receipt of the funding tied to that delivery also being delayed, as well as delays to sites that would generate Homes England grant or loan.  </w:t>
      </w:r>
    </w:p>
    <w:p w14:paraId="2C52A4A7" w14:textId="77777777" w:rsidR="009E01AD" w:rsidRPr="0018201C" w:rsidRDefault="009E01AD" w:rsidP="009E01AD">
      <w:pPr>
        <w:spacing w:after="0" w:line="240" w:lineRule="auto"/>
        <w:jc w:val="both"/>
        <w:rPr>
          <w:rFonts w:ascii="Arial" w:hAnsi="Arial" w:cs="Arial"/>
          <w:b/>
          <w:bCs/>
          <w:sz w:val="24"/>
          <w:szCs w:val="24"/>
          <w:highlight w:val="yellow"/>
          <w:u w:val="single"/>
        </w:rPr>
      </w:pPr>
    </w:p>
    <w:p w14:paraId="798373D4" w14:textId="77777777" w:rsidR="009E01AD" w:rsidRPr="0018201C" w:rsidRDefault="0079759B" w:rsidP="001E76CF">
      <w:pPr>
        <w:spacing w:after="0" w:line="240" w:lineRule="auto"/>
        <w:ind w:left="284" w:hanging="426"/>
        <w:jc w:val="both"/>
        <w:rPr>
          <w:rFonts w:ascii="Arial" w:hAnsi="Arial" w:cs="Arial"/>
          <w:b/>
          <w:sz w:val="24"/>
          <w:szCs w:val="24"/>
        </w:rPr>
      </w:pPr>
      <w:r>
        <w:rPr>
          <w:rFonts w:ascii="Arial" w:hAnsi="Arial" w:cs="Arial"/>
          <w:b/>
          <w:sz w:val="24"/>
          <w:szCs w:val="24"/>
        </w:rPr>
        <w:t>11</w:t>
      </w:r>
      <w:r w:rsidRPr="0018201C">
        <w:rPr>
          <w:rFonts w:ascii="Arial" w:hAnsi="Arial" w:cs="Arial"/>
          <w:b/>
          <w:sz w:val="24"/>
          <w:szCs w:val="24"/>
        </w:rPr>
        <w:t>.0 Performance on key strategic infrastructure schemes</w:t>
      </w:r>
    </w:p>
    <w:p w14:paraId="42FF9210" w14:textId="77777777" w:rsidR="009E01AD" w:rsidRDefault="009E01AD" w:rsidP="001E76CF">
      <w:pPr>
        <w:spacing w:after="0" w:line="240" w:lineRule="auto"/>
        <w:ind w:firstLine="284"/>
        <w:jc w:val="both"/>
        <w:rPr>
          <w:rFonts w:ascii="Arial" w:hAnsi="Arial" w:cs="Arial"/>
          <w:b/>
          <w:sz w:val="24"/>
          <w:szCs w:val="24"/>
        </w:rPr>
      </w:pPr>
    </w:p>
    <w:p w14:paraId="61934800" w14:textId="77777777" w:rsidR="009E01AD" w:rsidRPr="0018201C" w:rsidRDefault="0079759B" w:rsidP="001E76CF">
      <w:pPr>
        <w:spacing w:after="0" w:line="240" w:lineRule="auto"/>
        <w:jc w:val="both"/>
        <w:rPr>
          <w:rFonts w:ascii="Arial" w:hAnsi="Arial" w:cs="Arial"/>
          <w:sz w:val="24"/>
          <w:szCs w:val="24"/>
        </w:rPr>
      </w:pPr>
      <w:r w:rsidRPr="0018201C">
        <w:rPr>
          <w:rFonts w:ascii="Arial" w:hAnsi="Arial" w:cs="Arial"/>
          <w:sz w:val="24"/>
          <w:szCs w:val="24"/>
        </w:rPr>
        <w:t>Key achievements in the last six months include:</w:t>
      </w:r>
    </w:p>
    <w:p w14:paraId="6A3E202F" w14:textId="77777777" w:rsidR="009E01AD" w:rsidRPr="0018201C" w:rsidRDefault="009E01AD" w:rsidP="001E76CF">
      <w:pPr>
        <w:spacing w:after="0" w:line="240" w:lineRule="auto"/>
        <w:ind w:hanging="426"/>
        <w:jc w:val="both"/>
        <w:rPr>
          <w:rFonts w:ascii="Arial" w:hAnsi="Arial" w:cs="Arial"/>
          <w:sz w:val="24"/>
          <w:szCs w:val="24"/>
        </w:rPr>
      </w:pPr>
    </w:p>
    <w:p w14:paraId="6C659266" w14:textId="77777777" w:rsidR="009E01AD" w:rsidRPr="00251B4B" w:rsidRDefault="0079759B" w:rsidP="001E76CF">
      <w:pPr>
        <w:pStyle w:val="ListParagraph"/>
        <w:numPr>
          <w:ilvl w:val="0"/>
          <w:numId w:val="16"/>
        </w:numPr>
        <w:spacing w:after="0" w:line="240" w:lineRule="auto"/>
        <w:jc w:val="both"/>
        <w:rPr>
          <w:rFonts w:ascii="Arial" w:hAnsi="Arial" w:cs="Arial"/>
          <w:sz w:val="24"/>
          <w:szCs w:val="24"/>
        </w:rPr>
      </w:pPr>
      <w:r w:rsidRPr="00251B4B">
        <w:rPr>
          <w:rFonts w:ascii="Arial" w:hAnsi="Arial" w:cs="Arial"/>
          <w:b/>
          <w:sz w:val="24"/>
          <w:szCs w:val="24"/>
        </w:rPr>
        <w:t>Penwortham bypass</w:t>
      </w:r>
      <w:r w:rsidRPr="00251B4B">
        <w:rPr>
          <w:rFonts w:ascii="Arial" w:hAnsi="Arial" w:cs="Arial"/>
          <w:sz w:val="24"/>
          <w:szCs w:val="24"/>
        </w:rPr>
        <w:t xml:space="preserve"> – construction is almost complete with opening confirmed for December 2019</w:t>
      </w:r>
      <w:r>
        <w:rPr>
          <w:rFonts w:ascii="Arial" w:hAnsi="Arial" w:cs="Arial"/>
          <w:sz w:val="24"/>
          <w:szCs w:val="24"/>
        </w:rPr>
        <w:t>,</w:t>
      </w:r>
      <w:r w:rsidRPr="00251B4B">
        <w:rPr>
          <w:rFonts w:ascii="Arial" w:hAnsi="Arial" w:cs="Arial"/>
          <w:sz w:val="24"/>
          <w:szCs w:val="24"/>
        </w:rPr>
        <w:t xml:space="preserve"> ahead of programme.</w:t>
      </w:r>
    </w:p>
    <w:p w14:paraId="0FAE3F67" w14:textId="77777777" w:rsidR="009E01AD" w:rsidRPr="00251B4B" w:rsidRDefault="0079759B" w:rsidP="001E76CF">
      <w:pPr>
        <w:pStyle w:val="ListParagraph"/>
        <w:numPr>
          <w:ilvl w:val="0"/>
          <w:numId w:val="16"/>
        </w:numPr>
        <w:spacing w:after="0" w:line="240" w:lineRule="auto"/>
        <w:jc w:val="both"/>
        <w:rPr>
          <w:rFonts w:ascii="Arial" w:hAnsi="Arial" w:cs="Arial"/>
          <w:sz w:val="24"/>
          <w:szCs w:val="24"/>
        </w:rPr>
      </w:pPr>
      <w:r w:rsidRPr="00251B4B">
        <w:rPr>
          <w:rFonts w:ascii="Arial" w:hAnsi="Arial" w:cs="Arial"/>
          <w:b/>
          <w:sz w:val="24"/>
          <w:szCs w:val="24"/>
        </w:rPr>
        <w:lastRenderedPageBreak/>
        <w:t>Hutton – Higher Penwortham - City Centre corridor</w:t>
      </w:r>
      <w:r w:rsidRPr="00251B4B">
        <w:rPr>
          <w:rFonts w:ascii="Arial" w:hAnsi="Arial" w:cs="Arial"/>
          <w:sz w:val="24"/>
          <w:szCs w:val="24"/>
        </w:rPr>
        <w:t xml:space="preserve"> – highway works as part of the planning condition for the bypass are progressing with a range of works underway to promote use of the new road.</w:t>
      </w:r>
    </w:p>
    <w:p w14:paraId="2AC31F12" w14:textId="77777777" w:rsidR="009E01AD" w:rsidRPr="00251B4B" w:rsidRDefault="0079759B" w:rsidP="001E76CF">
      <w:pPr>
        <w:pStyle w:val="ListParagraph"/>
        <w:numPr>
          <w:ilvl w:val="0"/>
          <w:numId w:val="16"/>
        </w:numPr>
        <w:spacing w:after="0" w:line="240" w:lineRule="auto"/>
        <w:jc w:val="both"/>
        <w:rPr>
          <w:rFonts w:ascii="Arial" w:hAnsi="Arial" w:cs="Arial"/>
          <w:sz w:val="24"/>
          <w:szCs w:val="24"/>
        </w:rPr>
      </w:pPr>
      <w:r w:rsidRPr="00251B4B">
        <w:rPr>
          <w:rFonts w:ascii="Arial" w:hAnsi="Arial" w:cs="Arial"/>
          <w:b/>
          <w:sz w:val="24"/>
          <w:szCs w:val="24"/>
        </w:rPr>
        <w:t>A6/Broughton Corridor improvements</w:t>
      </w:r>
      <w:r w:rsidRPr="00251B4B">
        <w:rPr>
          <w:rFonts w:ascii="Arial" w:hAnsi="Arial" w:cs="Arial"/>
          <w:sz w:val="24"/>
          <w:szCs w:val="24"/>
        </w:rPr>
        <w:t>– work on this public transport corridor scheme completed in summer 2019.  The scheme has significantly enhanced the local centre taking advantage of the reduce traffic flows as a result of the Broughton bypass.</w:t>
      </w:r>
    </w:p>
    <w:p w14:paraId="1A8BC86A" w14:textId="77777777" w:rsidR="009E01AD" w:rsidRPr="00251B4B" w:rsidRDefault="0079759B" w:rsidP="001E76CF">
      <w:pPr>
        <w:pStyle w:val="ListParagraph"/>
        <w:numPr>
          <w:ilvl w:val="0"/>
          <w:numId w:val="16"/>
        </w:numPr>
        <w:spacing w:after="0" w:line="240" w:lineRule="auto"/>
        <w:jc w:val="both"/>
        <w:rPr>
          <w:rFonts w:ascii="Arial" w:hAnsi="Arial" w:cs="Arial"/>
          <w:sz w:val="24"/>
          <w:szCs w:val="24"/>
        </w:rPr>
      </w:pPr>
      <w:r w:rsidRPr="00251B4B">
        <w:rPr>
          <w:rFonts w:ascii="Arial" w:hAnsi="Arial" w:cs="Arial"/>
          <w:b/>
          <w:sz w:val="24"/>
          <w:szCs w:val="24"/>
        </w:rPr>
        <w:t>Preston Western Distributor</w:t>
      </w:r>
      <w:r w:rsidRPr="00251B4B">
        <w:rPr>
          <w:rFonts w:ascii="Arial" w:hAnsi="Arial" w:cs="Arial"/>
          <w:sz w:val="24"/>
          <w:szCs w:val="24"/>
        </w:rPr>
        <w:t xml:space="preserve"> –  </w:t>
      </w:r>
      <w:r>
        <w:rPr>
          <w:rFonts w:ascii="Arial" w:hAnsi="Arial" w:cs="Arial"/>
          <w:sz w:val="24"/>
          <w:szCs w:val="24"/>
        </w:rPr>
        <w:t xml:space="preserve"> </w:t>
      </w:r>
      <w:r w:rsidRPr="00251B4B">
        <w:rPr>
          <w:rFonts w:ascii="Arial" w:hAnsi="Arial" w:cs="Arial"/>
          <w:sz w:val="24"/>
          <w:szCs w:val="24"/>
        </w:rPr>
        <w:t xml:space="preserve">The full business case was approved </w:t>
      </w:r>
      <w:r>
        <w:rPr>
          <w:rFonts w:ascii="Arial" w:hAnsi="Arial" w:cs="Arial"/>
          <w:sz w:val="24"/>
          <w:szCs w:val="24"/>
        </w:rPr>
        <w:t xml:space="preserve">by </w:t>
      </w:r>
      <w:r w:rsidRPr="00251B4B">
        <w:rPr>
          <w:rFonts w:ascii="Arial" w:hAnsi="Arial" w:cs="Arial"/>
          <w:sz w:val="24"/>
          <w:szCs w:val="24"/>
        </w:rPr>
        <w:t xml:space="preserve">the Department of Transport and the Treasury to release the final £31m of </w:t>
      </w:r>
      <w:r>
        <w:rPr>
          <w:rFonts w:ascii="Arial" w:hAnsi="Arial" w:cs="Arial"/>
          <w:sz w:val="24"/>
          <w:szCs w:val="24"/>
        </w:rPr>
        <w:t xml:space="preserve">Government </w:t>
      </w:r>
      <w:r w:rsidRPr="00251B4B">
        <w:rPr>
          <w:rFonts w:ascii="Arial" w:hAnsi="Arial" w:cs="Arial"/>
          <w:sz w:val="24"/>
          <w:szCs w:val="24"/>
        </w:rPr>
        <w:t>funding.  Construction started on site on 30</w:t>
      </w:r>
      <w:r w:rsidRPr="00251B4B">
        <w:rPr>
          <w:rFonts w:ascii="Arial" w:hAnsi="Arial" w:cs="Arial"/>
          <w:sz w:val="24"/>
          <w:szCs w:val="24"/>
          <w:vertAlign w:val="superscript"/>
        </w:rPr>
        <w:t>th</w:t>
      </w:r>
      <w:r w:rsidRPr="00251B4B">
        <w:rPr>
          <w:rFonts w:ascii="Arial" w:hAnsi="Arial" w:cs="Arial"/>
          <w:sz w:val="24"/>
          <w:szCs w:val="24"/>
        </w:rPr>
        <w:t xml:space="preserve"> September 2019.</w:t>
      </w:r>
    </w:p>
    <w:p w14:paraId="7F9439EF" w14:textId="77777777" w:rsidR="009E01AD" w:rsidRPr="00251B4B" w:rsidRDefault="0079759B" w:rsidP="001E76CF">
      <w:pPr>
        <w:pStyle w:val="ListParagraph"/>
        <w:numPr>
          <w:ilvl w:val="0"/>
          <w:numId w:val="16"/>
        </w:numPr>
        <w:spacing w:after="0" w:line="240" w:lineRule="auto"/>
        <w:jc w:val="both"/>
        <w:rPr>
          <w:rFonts w:ascii="Arial" w:hAnsi="Arial" w:cs="Arial"/>
          <w:sz w:val="24"/>
          <w:szCs w:val="24"/>
        </w:rPr>
      </w:pPr>
      <w:r w:rsidRPr="00251B4B">
        <w:rPr>
          <w:rFonts w:ascii="Arial" w:hAnsi="Arial" w:cs="Arial"/>
          <w:b/>
          <w:sz w:val="24"/>
          <w:szCs w:val="24"/>
        </w:rPr>
        <w:t>Community infrastructure</w:t>
      </w:r>
      <w:r w:rsidRPr="00251B4B">
        <w:rPr>
          <w:rFonts w:ascii="Arial" w:hAnsi="Arial" w:cs="Arial"/>
          <w:sz w:val="24"/>
          <w:szCs w:val="24"/>
        </w:rPr>
        <w:t xml:space="preserve"> – Improvements to the Guild Wheel cycleway have been completed with resurfacing and drainage improvements at Watery Lane in Preston.  Future improvements are planned at Bluebell Way early in 2020.  Playing pitch drainage improvements at Grimsargh Green were also successfully completed in summer 2019. </w:t>
      </w:r>
    </w:p>
    <w:p w14:paraId="747F8533" w14:textId="77777777" w:rsidR="009E01AD" w:rsidRPr="00251B4B" w:rsidRDefault="0079759B" w:rsidP="001E76CF">
      <w:pPr>
        <w:pStyle w:val="ListParagraph"/>
        <w:numPr>
          <w:ilvl w:val="0"/>
          <w:numId w:val="16"/>
        </w:numPr>
        <w:spacing w:after="0" w:line="240" w:lineRule="auto"/>
        <w:jc w:val="both"/>
        <w:rPr>
          <w:rFonts w:ascii="Arial" w:hAnsi="Arial" w:cs="Arial"/>
          <w:sz w:val="24"/>
          <w:szCs w:val="24"/>
        </w:rPr>
      </w:pPr>
      <w:r w:rsidRPr="00251B4B">
        <w:rPr>
          <w:rFonts w:ascii="Arial" w:hAnsi="Arial" w:cs="Arial"/>
          <w:b/>
          <w:sz w:val="24"/>
          <w:szCs w:val="24"/>
        </w:rPr>
        <w:t>A582 South Ribble Western Distributor widening</w:t>
      </w:r>
      <w:r w:rsidRPr="00251B4B">
        <w:rPr>
          <w:rFonts w:ascii="Arial" w:hAnsi="Arial" w:cs="Arial"/>
          <w:sz w:val="24"/>
          <w:szCs w:val="24"/>
        </w:rPr>
        <w:t xml:space="preserve"> </w:t>
      </w:r>
      <w:r w:rsidRPr="00251B4B">
        <w:rPr>
          <w:rFonts w:ascii="Arial" w:hAnsi="Arial" w:cs="Arial"/>
          <w:b/>
          <w:sz w:val="24"/>
          <w:szCs w:val="24"/>
        </w:rPr>
        <w:t>project</w:t>
      </w:r>
      <w:r w:rsidRPr="00251B4B">
        <w:rPr>
          <w:rFonts w:ascii="Arial" w:hAnsi="Arial" w:cs="Arial"/>
          <w:sz w:val="24"/>
          <w:szCs w:val="24"/>
        </w:rPr>
        <w:t>- The Strategic Outline Business Case (SOBC) was submitted to Transport for the North in June 2019 which carries the prospect of securing up to an additional £50m of funding towards the full A582 scheme through the Government's Major Road Network funding.  Work continues to progress the planning application due for submission in February 2020.</w:t>
      </w:r>
    </w:p>
    <w:p w14:paraId="5B25EDA3" w14:textId="77777777" w:rsidR="009E01AD" w:rsidRPr="0018201C" w:rsidRDefault="009E01AD" w:rsidP="009E01AD">
      <w:pPr>
        <w:spacing w:after="0" w:line="240" w:lineRule="auto"/>
        <w:rPr>
          <w:rFonts w:ascii="Arial" w:hAnsi="Arial" w:cs="Arial"/>
          <w:sz w:val="24"/>
          <w:szCs w:val="24"/>
        </w:rPr>
      </w:pPr>
    </w:p>
    <w:p w14:paraId="591A66A5" w14:textId="77777777" w:rsidR="009E01AD" w:rsidRPr="0018201C" w:rsidRDefault="0079759B" w:rsidP="009E01AD">
      <w:pPr>
        <w:spacing w:after="0" w:line="240" w:lineRule="auto"/>
        <w:jc w:val="both"/>
        <w:rPr>
          <w:rFonts w:ascii="Arial" w:hAnsi="Arial" w:cs="Arial"/>
          <w:b/>
          <w:sz w:val="24"/>
          <w:szCs w:val="24"/>
        </w:rPr>
      </w:pPr>
      <w:r>
        <w:rPr>
          <w:rFonts w:ascii="Arial" w:hAnsi="Arial" w:cs="Arial"/>
          <w:b/>
          <w:sz w:val="24"/>
          <w:szCs w:val="24"/>
        </w:rPr>
        <w:t>12</w:t>
      </w:r>
      <w:r w:rsidRPr="0018201C">
        <w:rPr>
          <w:rFonts w:ascii="Arial" w:hAnsi="Arial" w:cs="Arial"/>
          <w:b/>
          <w:sz w:val="24"/>
          <w:szCs w:val="24"/>
        </w:rPr>
        <w:t xml:space="preserve">.0 Risk Analysis/Management </w:t>
      </w:r>
    </w:p>
    <w:p w14:paraId="64E0BF60" w14:textId="77777777" w:rsidR="009E01AD" w:rsidRPr="0018201C" w:rsidRDefault="009E01AD" w:rsidP="00F4388A">
      <w:pPr>
        <w:autoSpaceDE w:val="0"/>
        <w:autoSpaceDN w:val="0"/>
        <w:adjustRightInd w:val="0"/>
        <w:spacing w:after="0" w:line="240" w:lineRule="auto"/>
        <w:rPr>
          <w:rFonts w:ascii="Arial" w:hAnsi="Arial" w:cs="Arial"/>
          <w:b/>
          <w:sz w:val="24"/>
          <w:szCs w:val="24"/>
          <w:u w:val="single"/>
        </w:rPr>
      </w:pPr>
    </w:p>
    <w:p w14:paraId="1D1AB43F" w14:textId="76AB7100" w:rsidR="009E01AD" w:rsidRPr="0018201C" w:rsidRDefault="0079759B" w:rsidP="001E76CF">
      <w:pPr>
        <w:autoSpaceDE w:val="0"/>
        <w:autoSpaceDN w:val="0"/>
        <w:adjustRightInd w:val="0"/>
        <w:spacing w:after="0" w:line="240" w:lineRule="auto"/>
        <w:ind w:left="567" w:hanging="567"/>
        <w:jc w:val="both"/>
        <w:rPr>
          <w:rFonts w:ascii="Arial" w:hAnsi="Arial" w:cs="Arial"/>
          <w:b/>
          <w:sz w:val="24"/>
          <w:szCs w:val="24"/>
        </w:rPr>
      </w:pPr>
      <w:r>
        <w:rPr>
          <w:rFonts w:ascii="Arial" w:hAnsi="Arial" w:cs="Arial"/>
          <w:sz w:val="24"/>
          <w:szCs w:val="24"/>
        </w:rPr>
        <w:t xml:space="preserve">12.1 </w:t>
      </w:r>
      <w:r w:rsidRPr="0018201C">
        <w:rPr>
          <w:rFonts w:ascii="Arial" w:hAnsi="Arial" w:cs="Arial"/>
          <w:sz w:val="24"/>
          <w:szCs w:val="24"/>
        </w:rPr>
        <w:t>Attached to this report is the current programme level risk analysis (</w:t>
      </w:r>
      <w:r w:rsidR="009C1555">
        <w:rPr>
          <w:rFonts w:ascii="Arial" w:hAnsi="Arial" w:cs="Arial"/>
          <w:sz w:val="24"/>
          <w:szCs w:val="24"/>
        </w:rPr>
        <w:t>a</w:t>
      </w:r>
      <w:r w:rsidRPr="0018201C">
        <w:rPr>
          <w:rFonts w:ascii="Arial" w:hAnsi="Arial" w:cs="Arial"/>
          <w:sz w:val="24"/>
          <w:szCs w:val="24"/>
        </w:rPr>
        <w:t>ppendix</w:t>
      </w:r>
      <w:r>
        <w:rPr>
          <w:rFonts w:ascii="Arial" w:hAnsi="Arial" w:cs="Arial"/>
          <w:sz w:val="24"/>
          <w:szCs w:val="24"/>
        </w:rPr>
        <w:t xml:space="preserve"> 5</w:t>
      </w:r>
      <w:r w:rsidRPr="0018201C">
        <w:rPr>
          <w:rFonts w:ascii="Arial" w:hAnsi="Arial" w:cs="Arial"/>
          <w:sz w:val="24"/>
          <w:szCs w:val="24"/>
        </w:rPr>
        <w:t xml:space="preserve">) which is supported and informed by lower level operational risk logs managed by project managers.  The programme level risk analysis is updated </w:t>
      </w:r>
      <w:r w:rsidR="009C1555">
        <w:rPr>
          <w:rFonts w:ascii="Arial" w:hAnsi="Arial" w:cs="Arial"/>
          <w:sz w:val="24"/>
          <w:szCs w:val="24"/>
        </w:rPr>
        <w:t>six</w:t>
      </w:r>
      <w:r w:rsidRPr="0018201C">
        <w:rPr>
          <w:rFonts w:ascii="Arial" w:hAnsi="Arial" w:cs="Arial"/>
          <w:sz w:val="24"/>
          <w:szCs w:val="24"/>
        </w:rPr>
        <w:t xml:space="preserve"> monthly in keeping with Government reporting requirements.</w:t>
      </w:r>
      <w:r>
        <w:rPr>
          <w:rFonts w:ascii="Arial" w:hAnsi="Arial" w:cs="Arial"/>
          <w:sz w:val="24"/>
          <w:szCs w:val="24"/>
        </w:rPr>
        <w:t xml:space="preserve"> A full review is planned in order to ensure that all risks and issues are identified and scored and that appropriate mitigation is in place. </w:t>
      </w:r>
    </w:p>
    <w:p w14:paraId="24819DB8" w14:textId="77777777" w:rsidR="009E01AD" w:rsidRDefault="009E01AD" w:rsidP="009E01AD">
      <w:pPr>
        <w:pStyle w:val="NoSpacing"/>
        <w:jc w:val="both"/>
        <w:rPr>
          <w:rFonts w:cs="Arial"/>
          <w:szCs w:val="24"/>
        </w:rPr>
      </w:pPr>
    </w:p>
    <w:p w14:paraId="1B8C649A" w14:textId="77777777" w:rsidR="009E01AD" w:rsidRPr="0022408A" w:rsidRDefault="0079759B" w:rsidP="001E76CF">
      <w:pPr>
        <w:keepNext/>
        <w:keepLines/>
        <w:spacing w:before="40" w:after="0" w:line="240" w:lineRule="auto"/>
        <w:ind w:left="542" w:hanging="542"/>
        <w:outlineLvl w:val="4"/>
        <w:rPr>
          <w:rFonts w:ascii="Arial" w:eastAsia="Times New Roman" w:hAnsi="Arial" w:cs="Times New Roman"/>
          <w:b/>
          <w:sz w:val="24"/>
          <w:szCs w:val="24"/>
          <w:lang w:eastAsia="en-GB"/>
        </w:rPr>
      </w:pPr>
      <w:r w:rsidRPr="0022408A">
        <w:rPr>
          <w:rFonts w:ascii="Arial" w:eastAsia="Times New Roman" w:hAnsi="Arial" w:cs="Times New Roman"/>
          <w:b/>
          <w:sz w:val="24"/>
          <w:szCs w:val="24"/>
          <w:lang w:eastAsia="en-GB"/>
        </w:rPr>
        <w:t>List of Background Papers</w:t>
      </w:r>
    </w:p>
    <w:p w14:paraId="73FC29BB" w14:textId="77777777" w:rsidR="009E01AD" w:rsidRPr="0022408A" w:rsidRDefault="009E01AD" w:rsidP="001E76CF">
      <w:pPr>
        <w:spacing w:after="0" w:line="240" w:lineRule="auto"/>
        <w:ind w:left="542" w:hanging="542"/>
        <w:rPr>
          <w:rFonts w:ascii="Arial" w:eastAsia="Calibri" w:hAnsi="Arial" w:cs="Arial"/>
          <w:color w:val="000000"/>
          <w:sz w:val="24"/>
          <w:szCs w:val="24"/>
          <w:lang w:eastAsia="en-GB"/>
        </w:rPr>
      </w:pPr>
    </w:p>
    <w:tbl>
      <w:tblPr>
        <w:tblW w:w="0" w:type="auto"/>
        <w:tblLayout w:type="fixed"/>
        <w:tblLook w:val="0000" w:firstRow="0" w:lastRow="0" w:firstColumn="0" w:lastColumn="0" w:noHBand="0" w:noVBand="0"/>
      </w:tblPr>
      <w:tblGrid>
        <w:gridCol w:w="3510"/>
        <w:gridCol w:w="2492"/>
        <w:gridCol w:w="3178"/>
      </w:tblGrid>
      <w:tr w:rsidR="00864AD0" w14:paraId="63F63F3D" w14:textId="77777777" w:rsidTr="009E01AD">
        <w:tc>
          <w:tcPr>
            <w:tcW w:w="3510" w:type="dxa"/>
          </w:tcPr>
          <w:p w14:paraId="2BD9D735" w14:textId="77777777" w:rsidR="009E01AD" w:rsidRPr="0022408A" w:rsidRDefault="0079759B" w:rsidP="001E76CF">
            <w:pPr>
              <w:keepNext/>
              <w:keepLines/>
              <w:spacing w:before="40" w:after="0" w:line="240"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Paper</w:t>
            </w:r>
          </w:p>
        </w:tc>
        <w:tc>
          <w:tcPr>
            <w:tcW w:w="2492" w:type="dxa"/>
          </w:tcPr>
          <w:p w14:paraId="5F21D1DC" w14:textId="77777777" w:rsidR="009E01AD" w:rsidRPr="0022408A" w:rsidRDefault="0079759B" w:rsidP="001E76CF">
            <w:pPr>
              <w:keepNext/>
              <w:keepLines/>
              <w:spacing w:before="40" w:after="0" w:line="240"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Date</w:t>
            </w:r>
          </w:p>
        </w:tc>
        <w:tc>
          <w:tcPr>
            <w:tcW w:w="3178" w:type="dxa"/>
          </w:tcPr>
          <w:p w14:paraId="2F7CDB4F" w14:textId="77777777" w:rsidR="009E01AD" w:rsidRPr="0022408A" w:rsidRDefault="0079759B" w:rsidP="001E76CF">
            <w:pPr>
              <w:keepNext/>
              <w:keepLines/>
              <w:spacing w:before="40" w:after="0" w:line="240"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Contact/Tel</w:t>
            </w:r>
          </w:p>
        </w:tc>
      </w:tr>
      <w:tr w:rsidR="00864AD0" w14:paraId="0273F613" w14:textId="77777777" w:rsidTr="009E01AD">
        <w:tc>
          <w:tcPr>
            <w:tcW w:w="3510" w:type="dxa"/>
          </w:tcPr>
          <w:p w14:paraId="78E4E352" w14:textId="77777777" w:rsidR="009E01AD" w:rsidRPr="0022408A" w:rsidRDefault="009E01AD" w:rsidP="001E76CF">
            <w:pPr>
              <w:spacing w:after="0" w:line="240" w:lineRule="auto"/>
              <w:ind w:left="542" w:hanging="542"/>
              <w:rPr>
                <w:rFonts w:ascii="Arial" w:eastAsia="Calibri" w:hAnsi="Arial" w:cs="Arial"/>
                <w:sz w:val="24"/>
                <w:szCs w:val="24"/>
                <w:lang w:eastAsia="en-GB"/>
              </w:rPr>
            </w:pPr>
          </w:p>
          <w:p w14:paraId="7FF1AAA9" w14:textId="77777777" w:rsidR="009E01AD" w:rsidRPr="0022408A" w:rsidRDefault="001E76CF" w:rsidP="001E76CF">
            <w:pPr>
              <w:spacing w:after="0" w:line="240" w:lineRule="auto"/>
              <w:ind w:left="542" w:hanging="542"/>
              <w:rPr>
                <w:rFonts w:ascii="Arial" w:eastAsia="Calibri" w:hAnsi="Arial" w:cs="Arial"/>
                <w:sz w:val="24"/>
                <w:szCs w:val="24"/>
                <w:lang w:eastAsia="en-GB"/>
              </w:rPr>
            </w:pPr>
            <w:r>
              <w:rPr>
                <w:rFonts w:ascii="Arial" w:eastAsia="Calibri" w:hAnsi="Arial" w:cs="Arial"/>
                <w:sz w:val="24"/>
                <w:szCs w:val="24"/>
                <w:lang w:eastAsia="en-GB"/>
              </w:rPr>
              <w:t>N</w:t>
            </w:r>
            <w:r w:rsidR="0079759B">
              <w:rPr>
                <w:rFonts w:ascii="Arial" w:eastAsia="Calibri" w:hAnsi="Arial" w:cs="Arial"/>
                <w:sz w:val="24"/>
                <w:szCs w:val="24"/>
                <w:lang w:eastAsia="en-GB"/>
              </w:rPr>
              <w:t>one</w:t>
            </w:r>
          </w:p>
          <w:p w14:paraId="752D088E" w14:textId="77777777" w:rsidR="009E01AD" w:rsidRPr="0022408A" w:rsidRDefault="009E01AD" w:rsidP="001E76CF">
            <w:pPr>
              <w:spacing w:after="0" w:line="240" w:lineRule="auto"/>
              <w:ind w:left="542" w:hanging="542"/>
              <w:rPr>
                <w:rFonts w:ascii="Arial" w:eastAsia="Calibri" w:hAnsi="Arial" w:cs="Arial"/>
                <w:sz w:val="24"/>
                <w:szCs w:val="24"/>
                <w:lang w:eastAsia="en-GB"/>
              </w:rPr>
            </w:pPr>
          </w:p>
        </w:tc>
        <w:tc>
          <w:tcPr>
            <w:tcW w:w="2492" w:type="dxa"/>
          </w:tcPr>
          <w:p w14:paraId="5BAE36D5" w14:textId="77777777" w:rsidR="009E01AD" w:rsidRPr="0022408A" w:rsidRDefault="009E01AD" w:rsidP="001E76CF">
            <w:pPr>
              <w:spacing w:after="0" w:line="240" w:lineRule="auto"/>
              <w:ind w:left="542" w:hanging="542"/>
              <w:rPr>
                <w:rFonts w:ascii="Arial" w:eastAsia="Calibri" w:hAnsi="Arial" w:cs="Arial"/>
                <w:sz w:val="24"/>
                <w:szCs w:val="24"/>
                <w:lang w:eastAsia="en-GB"/>
              </w:rPr>
            </w:pPr>
          </w:p>
        </w:tc>
        <w:tc>
          <w:tcPr>
            <w:tcW w:w="3178" w:type="dxa"/>
          </w:tcPr>
          <w:p w14:paraId="457A5DF9" w14:textId="77777777" w:rsidR="009E01AD" w:rsidRPr="0022408A" w:rsidRDefault="009E01AD" w:rsidP="001E76CF">
            <w:pPr>
              <w:spacing w:after="0" w:line="240" w:lineRule="auto"/>
              <w:ind w:left="542" w:hanging="542"/>
              <w:rPr>
                <w:rFonts w:ascii="Arial" w:eastAsia="Calibri" w:hAnsi="Arial" w:cs="Arial"/>
                <w:sz w:val="24"/>
                <w:szCs w:val="24"/>
                <w:lang w:eastAsia="en-GB"/>
              </w:rPr>
            </w:pPr>
          </w:p>
        </w:tc>
      </w:tr>
      <w:tr w:rsidR="00864AD0" w14:paraId="53D37EC8" w14:textId="77777777" w:rsidTr="009E01AD">
        <w:trPr>
          <w:cantSplit/>
        </w:trPr>
        <w:tc>
          <w:tcPr>
            <w:tcW w:w="9180" w:type="dxa"/>
            <w:gridSpan w:val="3"/>
          </w:tcPr>
          <w:p w14:paraId="35B3D77F" w14:textId="77777777" w:rsidR="009E01AD" w:rsidRPr="0022408A" w:rsidRDefault="009E01AD" w:rsidP="001E76CF">
            <w:pPr>
              <w:spacing w:after="0" w:line="240" w:lineRule="auto"/>
              <w:ind w:left="542" w:hanging="542"/>
              <w:rPr>
                <w:rFonts w:ascii="Arial" w:eastAsia="Calibri" w:hAnsi="Arial" w:cs="Arial"/>
                <w:color w:val="000000"/>
                <w:sz w:val="24"/>
                <w:szCs w:val="24"/>
                <w:lang w:eastAsia="en-GB"/>
              </w:rPr>
            </w:pPr>
          </w:p>
          <w:p w14:paraId="4F5EFD81" w14:textId="77777777" w:rsidR="009E01AD" w:rsidRPr="0022408A" w:rsidRDefault="0079759B" w:rsidP="001E76CF">
            <w:pPr>
              <w:spacing w:after="0" w:line="240" w:lineRule="auto"/>
              <w:ind w:left="542" w:hanging="542"/>
              <w:rPr>
                <w:rFonts w:ascii="Arial" w:eastAsia="Calibri" w:hAnsi="Arial" w:cs="Arial"/>
                <w:color w:val="000000"/>
                <w:sz w:val="24"/>
                <w:szCs w:val="24"/>
                <w:lang w:eastAsia="en-GB"/>
              </w:rPr>
            </w:pPr>
            <w:r w:rsidRPr="0022408A">
              <w:rPr>
                <w:rFonts w:ascii="Arial" w:eastAsia="Calibri" w:hAnsi="Arial" w:cs="Arial"/>
                <w:color w:val="000000"/>
                <w:sz w:val="24"/>
                <w:szCs w:val="24"/>
                <w:lang w:eastAsia="en-GB"/>
              </w:rPr>
              <w:t xml:space="preserve">Reason for inclusion in Part II, if appropriate </w:t>
            </w:r>
          </w:p>
          <w:p w14:paraId="0A300A98" w14:textId="77777777" w:rsidR="009E01AD" w:rsidRPr="0022408A" w:rsidRDefault="009E01AD" w:rsidP="001E76CF">
            <w:pPr>
              <w:spacing w:after="0" w:line="240" w:lineRule="auto"/>
              <w:ind w:left="542" w:hanging="542"/>
              <w:rPr>
                <w:rFonts w:ascii="Arial" w:eastAsia="Calibri" w:hAnsi="Arial" w:cs="Arial"/>
                <w:color w:val="000000"/>
                <w:sz w:val="24"/>
                <w:szCs w:val="24"/>
                <w:lang w:eastAsia="en-GB"/>
              </w:rPr>
            </w:pPr>
          </w:p>
          <w:p w14:paraId="70131CB1" w14:textId="77777777" w:rsidR="009E01AD" w:rsidRPr="0022408A" w:rsidRDefault="001E76CF" w:rsidP="001E76CF">
            <w:pPr>
              <w:spacing w:after="0" w:line="240" w:lineRule="auto"/>
              <w:ind w:left="542" w:hanging="542"/>
              <w:rPr>
                <w:rFonts w:ascii="Arial" w:eastAsia="Calibri" w:hAnsi="Arial" w:cs="Arial"/>
                <w:sz w:val="24"/>
                <w:szCs w:val="24"/>
                <w:lang w:eastAsia="en-GB"/>
              </w:rPr>
            </w:pPr>
            <w:r>
              <w:rPr>
                <w:rFonts w:ascii="Arial" w:eastAsia="Calibri" w:hAnsi="Arial" w:cs="Arial"/>
                <w:sz w:val="24"/>
                <w:szCs w:val="24"/>
                <w:lang w:eastAsia="en-GB"/>
              </w:rPr>
              <w:t>N/A</w:t>
            </w:r>
          </w:p>
          <w:p w14:paraId="2840AA56" w14:textId="77777777" w:rsidR="009E01AD" w:rsidRPr="0022408A" w:rsidRDefault="009E01AD" w:rsidP="001E76CF">
            <w:pPr>
              <w:spacing w:after="0" w:line="240" w:lineRule="auto"/>
              <w:ind w:left="542" w:hanging="542"/>
              <w:jc w:val="both"/>
              <w:rPr>
                <w:rFonts w:ascii="Arial" w:eastAsia="Calibri" w:hAnsi="Arial" w:cs="Arial"/>
                <w:color w:val="000000"/>
                <w:sz w:val="24"/>
                <w:szCs w:val="24"/>
                <w:lang w:eastAsia="en-GB"/>
              </w:rPr>
            </w:pPr>
          </w:p>
        </w:tc>
      </w:tr>
    </w:tbl>
    <w:p w14:paraId="73B39AD1" w14:textId="77777777" w:rsidR="009E01AD" w:rsidRPr="009D435E" w:rsidRDefault="009E01AD" w:rsidP="009E01AD">
      <w:pPr>
        <w:pStyle w:val="NoSpacing"/>
        <w:jc w:val="both"/>
        <w:rPr>
          <w:rFonts w:cs="Arial"/>
          <w:szCs w:val="24"/>
        </w:rPr>
      </w:pPr>
    </w:p>
    <w:sectPr w:rsidR="009E01AD" w:rsidRPr="009D435E">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BFECF" w14:textId="77777777" w:rsidR="009E01AD" w:rsidRDefault="009E01AD">
      <w:pPr>
        <w:spacing w:after="0" w:line="240" w:lineRule="auto"/>
      </w:pPr>
      <w:r>
        <w:separator/>
      </w:r>
    </w:p>
  </w:endnote>
  <w:endnote w:type="continuationSeparator" w:id="0">
    <w:p w14:paraId="46E53EDF" w14:textId="77777777" w:rsidR="009E01AD" w:rsidRDefault="009E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1DBCA" w14:textId="77777777" w:rsidR="009E01AD" w:rsidRDefault="009E01AD" w:rsidP="009E01AD">
    <w:pPr>
      <w:pStyle w:val="Footer"/>
    </w:pPr>
    <w:bookmarkStart w:id="1" w:name="aliashAdvancedFooterprot1FooterEvenPages"/>
  </w:p>
  <w:bookmarkEnd w:id="1"/>
  <w:p w14:paraId="4B99D9C1" w14:textId="77777777" w:rsidR="009E01AD" w:rsidRDefault="009E0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3BF1B" w14:textId="77777777" w:rsidR="009E01AD" w:rsidRDefault="009E01AD" w:rsidP="009E01AD">
    <w:pPr>
      <w:pStyle w:val="Footer"/>
    </w:pPr>
    <w:bookmarkStart w:id="2" w:name="aliashAdvancedFooterprotec1FooterPrimary"/>
  </w:p>
  <w:bookmarkEnd w:id="2"/>
  <w:p w14:paraId="21773086" w14:textId="77777777" w:rsidR="009E01AD" w:rsidRDefault="009E0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7F46A" w14:textId="77777777" w:rsidR="009E01AD" w:rsidRDefault="009E01AD" w:rsidP="009E01AD">
    <w:pPr>
      <w:pStyle w:val="Footer"/>
    </w:pPr>
    <w:bookmarkStart w:id="3" w:name="aliashAdvancedFooterprot1FooterFirstPage"/>
  </w:p>
  <w:bookmarkEnd w:id="3"/>
  <w:p w14:paraId="311875A1" w14:textId="77777777" w:rsidR="009E01AD" w:rsidRDefault="009E0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BA5F9" w14:textId="77777777" w:rsidR="009E01AD" w:rsidRDefault="009E01AD">
      <w:pPr>
        <w:spacing w:after="0" w:line="240" w:lineRule="auto"/>
      </w:pPr>
      <w:r>
        <w:separator/>
      </w:r>
    </w:p>
  </w:footnote>
  <w:footnote w:type="continuationSeparator" w:id="0">
    <w:p w14:paraId="69C847A4" w14:textId="77777777" w:rsidR="009E01AD" w:rsidRDefault="009E0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4B889" w14:textId="77777777" w:rsidR="009E01AD" w:rsidRDefault="009E01AD" w:rsidP="009E01AD">
    <w:pPr>
      <w:pStyle w:val="Header"/>
    </w:pPr>
    <w:r w:rsidRPr="00DA16C4">
      <w:rPr>
        <w:noProof/>
        <w:lang w:eastAsia="en-GB"/>
      </w:rPr>
      <w:drawing>
        <wp:inline distT="0" distB="0" distL="0" distR="0" wp14:anchorId="14F09EED" wp14:editId="6E0DB326">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420991"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1E1"/>
    <w:multiLevelType w:val="multilevel"/>
    <w:tmpl w:val="ADA03FD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1" w15:restartNumberingAfterBreak="0">
    <w:nsid w:val="06896221"/>
    <w:multiLevelType w:val="hybridMultilevel"/>
    <w:tmpl w:val="8ADA454E"/>
    <w:lvl w:ilvl="0" w:tplc="C86A064A">
      <w:start w:val="1"/>
      <w:numFmt w:val="upperRoman"/>
      <w:lvlText w:val="%1."/>
      <w:lvlJc w:val="right"/>
      <w:pPr>
        <w:ind w:left="927" w:hanging="360"/>
      </w:pPr>
      <w:rPr>
        <w:rFonts w:hint="default"/>
      </w:rPr>
    </w:lvl>
    <w:lvl w:ilvl="1" w:tplc="83500F12" w:tentative="1">
      <w:start w:val="1"/>
      <w:numFmt w:val="bullet"/>
      <w:lvlText w:val="o"/>
      <w:lvlJc w:val="left"/>
      <w:pPr>
        <w:ind w:left="1440" w:hanging="360"/>
      </w:pPr>
      <w:rPr>
        <w:rFonts w:ascii="Courier New" w:hAnsi="Courier New" w:cs="Courier New" w:hint="default"/>
      </w:rPr>
    </w:lvl>
    <w:lvl w:ilvl="2" w:tplc="A0D0E102" w:tentative="1">
      <w:start w:val="1"/>
      <w:numFmt w:val="bullet"/>
      <w:lvlText w:val=""/>
      <w:lvlJc w:val="left"/>
      <w:pPr>
        <w:ind w:left="2160" w:hanging="360"/>
      </w:pPr>
      <w:rPr>
        <w:rFonts w:ascii="Wingdings" w:hAnsi="Wingdings" w:hint="default"/>
      </w:rPr>
    </w:lvl>
    <w:lvl w:ilvl="3" w:tplc="BCE89344" w:tentative="1">
      <w:start w:val="1"/>
      <w:numFmt w:val="bullet"/>
      <w:lvlText w:val=""/>
      <w:lvlJc w:val="left"/>
      <w:pPr>
        <w:ind w:left="2880" w:hanging="360"/>
      </w:pPr>
      <w:rPr>
        <w:rFonts w:ascii="Symbol" w:hAnsi="Symbol" w:hint="default"/>
      </w:rPr>
    </w:lvl>
    <w:lvl w:ilvl="4" w:tplc="4680EF94" w:tentative="1">
      <w:start w:val="1"/>
      <w:numFmt w:val="bullet"/>
      <w:lvlText w:val="o"/>
      <w:lvlJc w:val="left"/>
      <w:pPr>
        <w:ind w:left="3600" w:hanging="360"/>
      </w:pPr>
      <w:rPr>
        <w:rFonts w:ascii="Courier New" w:hAnsi="Courier New" w:cs="Courier New" w:hint="default"/>
      </w:rPr>
    </w:lvl>
    <w:lvl w:ilvl="5" w:tplc="B814461A" w:tentative="1">
      <w:start w:val="1"/>
      <w:numFmt w:val="bullet"/>
      <w:lvlText w:val=""/>
      <w:lvlJc w:val="left"/>
      <w:pPr>
        <w:ind w:left="4320" w:hanging="360"/>
      </w:pPr>
      <w:rPr>
        <w:rFonts w:ascii="Wingdings" w:hAnsi="Wingdings" w:hint="default"/>
      </w:rPr>
    </w:lvl>
    <w:lvl w:ilvl="6" w:tplc="ADFC2832" w:tentative="1">
      <w:start w:val="1"/>
      <w:numFmt w:val="bullet"/>
      <w:lvlText w:val=""/>
      <w:lvlJc w:val="left"/>
      <w:pPr>
        <w:ind w:left="5040" w:hanging="360"/>
      </w:pPr>
      <w:rPr>
        <w:rFonts w:ascii="Symbol" w:hAnsi="Symbol" w:hint="default"/>
      </w:rPr>
    </w:lvl>
    <w:lvl w:ilvl="7" w:tplc="776E30D0" w:tentative="1">
      <w:start w:val="1"/>
      <w:numFmt w:val="bullet"/>
      <w:lvlText w:val="o"/>
      <w:lvlJc w:val="left"/>
      <w:pPr>
        <w:ind w:left="5760" w:hanging="360"/>
      </w:pPr>
      <w:rPr>
        <w:rFonts w:ascii="Courier New" w:hAnsi="Courier New" w:cs="Courier New" w:hint="default"/>
      </w:rPr>
    </w:lvl>
    <w:lvl w:ilvl="8" w:tplc="1E786886" w:tentative="1">
      <w:start w:val="1"/>
      <w:numFmt w:val="bullet"/>
      <w:lvlText w:val=""/>
      <w:lvlJc w:val="left"/>
      <w:pPr>
        <w:ind w:left="6480" w:hanging="360"/>
      </w:pPr>
      <w:rPr>
        <w:rFonts w:ascii="Wingdings" w:hAnsi="Wingdings" w:hint="default"/>
      </w:rPr>
    </w:lvl>
  </w:abstractNum>
  <w:abstractNum w:abstractNumId="2" w15:restartNumberingAfterBreak="0">
    <w:nsid w:val="08A42B64"/>
    <w:multiLevelType w:val="hybridMultilevel"/>
    <w:tmpl w:val="C31CC5EA"/>
    <w:lvl w:ilvl="0" w:tplc="CD6885C6">
      <w:start w:val="1"/>
      <w:numFmt w:val="bullet"/>
      <w:lvlText w:val=""/>
      <w:lvlJc w:val="left"/>
      <w:pPr>
        <w:ind w:left="720" w:hanging="360"/>
      </w:pPr>
      <w:rPr>
        <w:rFonts w:ascii="Symbol" w:hAnsi="Symbol" w:hint="default"/>
      </w:rPr>
    </w:lvl>
    <w:lvl w:ilvl="1" w:tplc="71AEBCD4" w:tentative="1">
      <w:start w:val="1"/>
      <w:numFmt w:val="bullet"/>
      <w:lvlText w:val="o"/>
      <w:lvlJc w:val="left"/>
      <w:pPr>
        <w:ind w:left="1440" w:hanging="360"/>
      </w:pPr>
      <w:rPr>
        <w:rFonts w:ascii="Courier New" w:hAnsi="Courier New" w:cs="Courier New" w:hint="default"/>
      </w:rPr>
    </w:lvl>
    <w:lvl w:ilvl="2" w:tplc="B4722D8C" w:tentative="1">
      <w:start w:val="1"/>
      <w:numFmt w:val="bullet"/>
      <w:lvlText w:val=""/>
      <w:lvlJc w:val="left"/>
      <w:pPr>
        <w:ind w:left="2160" w:hanging="360"/>
      </w:pPr>
      <w:rPr>
        <w:rFonts w:ascii="Wingdings" w:hAnsi="Wingdings" w:hint="default"/>
      </w:rPr>
    </w:lvl>
    <w:lvl w:ilvl="3" w:tplc="C930C75E" w:tentative="1">
      <w:start w:val="1"/>
      <w:numFmt w:val="bullet"/>
      <w:lvlText w:val=""/>
      <w:lvlJc w:val="left"/>
      <w:pPr>
        <w:ind w:left="2880" w:hanging="360"/>
      </w:pPr>
      <w:rPr>
        <w:rFonts w:ascii="Symbol" w:hAnsi="Symbol" w:hint="default"/>
      </w:rPr>
    </w:lvl>
    <w:lvl w:ilvl="4" w:tplc="079AE19E" w:tentative="1">
      <w:start w:val="1"/>
      <w:numFmt w:val="bullet"/>
      <w:lvlText w:val="o"/>
      <w:lvlJc w:val="left"/>
      <w:pPr>
        <w:ind w:left="3600" w:hanging="360"/>
      </w:pPr>
      <w:rPr>
        <w:rFonts w:ascii="Courier New" w:hAnsi="Courier New" w:cs="Courier New" w:hint="default"/>
      </w:rPr>
    </w:lvl>
    <w:lvl w:ilvl="5" w:tplc="E6CCAED0" w:tentative="1">
      <w:start w:val="1"/>
      <w:numFmt w:val="bullet"/>
      <w:lvlText w:val=""/>
      <w:lvlJc w:val="left"/>
      <w:pPr>
        <w:ind w:left="4320" w:hanging="360"/>
      </w:pPr>
      <w:rPr>
        <w:rFonts w:ascii="Wingdings" w:hAnsi="Wingdings" w:hint="default"/>
      </w:rPr>
    </w:lvl>
    <w:lvl w:ilvl="6" w:tplc="E384DFFC" w:tentative="1">
      <w:start w:val="1"/>
      <w:numFmt w:val="bullet"/>
      <w:lvlText w:val=""/>
      <w:lvlJc w:val="left"/>
      <w:pPr>
        <w:ind w:left="5040" w:hanging="360"/>
      </w:pPr>
      <w:rPr>
        <w:rFonts w:ascii="Symbol" w:hAnsi="Symbol" w:hint="default"/>
      </w:rPr>
    </w:lvl>
    <w:lvl w:ilvl="7" w:tplc="4ACE5950" w:tentative="1">
      <w:start w:val="1"/>
      <w:numFmt w:val="bullet"/>
      <w:lvlText w:val="o"/>
      <w:lvlJc w:val="left"/>
      <w:pPr>
        <w:ind w:left="5760" w:hanging="360"/>
      </w:pPr>
      <w:rPr>
        <w:rFonts w:ascii="Courier New" w:hAnsi="Courier New" w:cs="Courier New" w:hint="default"/>
      </w:rPr>
    </w:lvl>
    <w:lvl w:ilvl="8" w:tplc="B1D01D5A" w:tentative="1">
      <w:start w:val="1"/>
      <w:numFmt w:val="bullet"/>
      <w:lvlText w:val=""/>
      <w:lvlJc w:val="left"/>
      <w:pPr>
        <w:ind w:left="6480" w:hanging="360"/>
      </w:pPr>
      <w:rPr>
        <w:rFonts w:ascii="Wingdings" w:hAnsi="Wingdings" w:hint="default"/>
      </w:rPr>
    </w:lvl>
  </w:abstractNum>
  <w:abstractNum w:abstractNumId="3" w15:restartNumberingAfterBreak="0">
    <w:nsid w:val="0F060D89"/>
    <w:multiLevelType w:val="hybridMultilevel"/>
    <w:tmpl w:val="C5D645D8"/>
    <w:lvl w:ilvl="0" w:tplc="7ECCFCC2">
      <w:start w:val="1"/>
      <w:numFmt w:val="bullet"/>
      <w:lvlText w:val=""/>
      <w:lvlJc w:val="left"/>
      <w:pPr>
        <w:ind w:left="720" w:hanging="360"/>
      </w:pPr>
      <w:rPr>
        <w:rFonts w:ascii="Symbol" w:hAnsi="Symbol" w:hint="default"/>
      </w:rPr>
    </w:lvl>
    <w:lvl w:ilvl="1" w:tplc="4BFEC606" w:tentative="1">
      <w:start w:val="1"/>
      <w:numFmt w:val="bullet"/>
      <w:lvlText w:val="o"/>
      <w:lvlJc w:val="left"/>
      <w:pPr>
        <w:ind w:left="1440" w:hanging="360"/>
      </w:pPr>
      <w:rPr>
        <w:rFonts w:ascii="Courier New" w:hAnsi="Courier New" w:cs="Courier New" w:hint="default"/>
      </w:rPr>
    </w:lvl>
    <w:lvl w:ilvl="2" w:tplc="8C52881A" w:tentative="1">
      <w:start w:val="1"/>
      <w:numFmt w:val="bullet"/>
      <w:lvlText w:val=""/>
      <w:lvlJc w:val="left"/>
      <w:pPr>
        <w:ind w:left="2160" w:hanging="360"/>
      </w:pPr>
      <w:rPr>
        <w:rFonts w:ascii="Wingdings" w:hAnsi="Wingdings" w:hint="default"/>
      </w:rPr>
    </w:lvl>
    <w:lvl w:ilvl="3" w:tplc="ADD44782" w:tentative="1">
      <w:start w:val="1"/>
      <w:numFmt w:val="bullet"/>
      <w:lvlText w:val=""/>
      <w:lvlJc w:val="left"/>
      <w:pPr>
        <w:ind w:left="2880" w:hanging="360"/>
      </w:pPr>
      <w:rPr>
        <w:rFonts w:ascii="Symbol" w:hAnsi="Symbol" w:hint="default"/>
      </w:rPr>
    </w:lvl>
    <w:lvl w:ilvl="4" w:tplc="BA1C5BDE" w:tentative="1">
      <w:start w:val="1"/>
      <w:numFmt w:val="bullet"/>
      <w:lvlText w:val="o"/>
      <w:lvlJc w:val="left"/>
      <w:pPr>
        <w:ind w:left="3600" w:hanging="360"/>
      </w:pPr>
      <w:rPr>
        <w:rFonts w:ascii="Courier New" w:hAnsi="Courier New" w:cs="Courier New" w:hint="default"/>
      </w:rPr>
    </w:lvl>
    <w:lvl w:ilvl="5" w:tplc="CC989DB2" w:tentative="1">
      <w:start w:val="1"/>
      <w:numFmt w:val="bullet"/>
      <w:lvlText w:val=""/>
      <w:lvlJc w:val="left"/>
      <w:pPr>
        <w:ind w:left="4320" w:hanging="360"/>
      </w:pPr>
      <w:rPr>
        <w:rFonts w:ascii="Wingdings" w:hAnsi="Wingdings" w:hint="default"/>
      </w:rPr>
    </w:lvl>
    <w:lvl w:ilvl="6" w:tplc="56B6DC26" w:tentative="1">
      <w:start w:val="1"/>
      <w:numFmt w:val="bullet"/>
      <w:lvlText w:val=""/>
      <w:lvlJc w:val="left"/>
      <w:pPr>
        <w:ind w:left="5040" w:hanging="360"/>
      </w:pPr>
      <w:rPr>
        <w:rFonts w:ascii="Symbol" w:hAnsi="Symbol" w:hint="default"/>
      </w:rPr>
    </w:lvl>
    <w:lvl w:ilvl="7" w:tplc="5FE2CE26" w:tentative="1">
      <w:start w:val="1"/>
      <w:numFmt w:val="bullet"/>
      <w:lvlText w:val="o"/>
      <w:lvlJc w:val="left"/>
      <w:pPr>
        <w:ind w:left="5760" w:hanging="360"/>
      </w:pPr>
      <w:rPr>
        <w:rFonts w:ascii="Courier New" w:hAnsi="Courier New" w:cs="Courier New" w:hint="default"/>
      </w:rPr>
    </w:lvl>
    <w:lvl w:ilvl="8" w:tplc="382A2148" w:tentative="1">
      <w:start w:val="1"/>
      <w:numFmt w:val="bullet"/>
      <w:lvlText w:val=""/>
      <w:lvlJc w:val="left"/>
      <w:pPr>
        <w:ind w:left="6480" w:hanging="360"/>
      </w:pPr>
      <w:rPr>
        <w:rFonts w:ascii="Wingdings" w:hAnsi="Wingdings" w:hint="default"/>
      </w:rPr>
    </w:lvl>
  </w:abstractNum>
  <w:abstractNum w:abstractNumId="4" w15:restartNumberingAfterBreak="0">
    <w:nsid w:val="130A0EC8"/>
    <w:multiLevelType w:val="hybridMultilevel"/>
    <w:tmpl w:val="60E6C138"/>
    <w:lvl w:ilvl="0" w:tplc="DCECFBA2">
      <w:start w:val="1"/>
      <w:numFmt w:val="bullet"/>
      <w:lvlText w:val=""/>
      <w:lvlJc w:val="left"/>
      <w:pPr>
        <w:ind w:left="720" w:hanging="360"/>
      </w:pPr>
      <w:rPr>
        <w:rFonts w:ascii="Symbol" w:hAnsi="Symbol" w:hint="default"/>
      </w:rPr>
    </w:lvl>
    <w:lvl w:ilvl="1" w:tplc="17BCD5B2" w:tentative="1">
      <w:start w:val="1"/>
      <w:numFmt w:val="bullet"/>
      <w:lvlText w:val="o"/>
      <w:lvlJc w:val="left"/>
      <w:pPr>
        <w:ind w:left="1440" w:hanging="360"/>
      </w:pPr>
      <w:rPr>
        <w:rFonts w:ascii="Courier New" w:hAnsi="Courier New" w:cs="Courier New" w:hint="default"/>
      </w:rPr>
    </w:lvl>
    <w:lvl w:ilvl="2" w:tplc="8F567168" w:tentative="1">
      <w:start w:val="1"/>
      <w:numFmt w:val="bullet"/>
      <w:lvlText w:val=""/>
      <w:lvlJc w:val="left"/>
      <w:pPr>
        <w:ind w:left="2160" w:hanging="360"/>
      </w:pPr>
      <w:rPr>
        <w:rFonts w:ascii="Wingdings" w:hAnsi="Wingdings" w:hint="default"/>
      </w:rPr>
    </w:lvl>
    <w:lvl w:ilvl="3" w:tplc="0BA4150E" w:tentative="1">
      <w:start w:val="1"/>
      <w:numFmt w:val="bullet"/>
      <w:lvlText w:val=""/>
      <w:lvlJc w:val="left"/>
      <w:pPr>
        <w:ind w:left="2880" w:hanging="360"/>
      </w:pPr>
      <w:rPr>
        <w:rFonts w:ascii="Symbol" w:hAnsi="Symbol" w:hint="default"/>
      </w:rPr>
    </w:lvl>
    <w:lvl w:ilvl="4" w:tplc="280CC5FE" w:tentative="1">
      <w:start w:val="1"/>
      <w:numFmt w:val="bullet"/>
      <w:lvlText w:val="o"/>
      <w:lvlJc w:val="left"/>
      <w:pPr>
        <w:ind w:left="3600" w:hanging="360"/>
      </w:pPr>
      <w:rPr>
        <w:rFonts w:ascii="Courier New" w:hAnsi="Courier New" w:cs="Courier New" w:hint="default"/>
      </w:rPr>
    </w:lvl>
    <w:lvl w:ilvl="5" w:tplc="1360B40C" w:tentative="1">
      <w:start w:val="1"/>
      <w:numFmt w:val="bullet"/>
      <w:lvlText w:val=""/>
      <w:lvlJc w:val="left"/>
      <w:pPr>
        <w:ind w:left="4320" w:hanging="360"/>
      </w:pPr>
      <w:rPr>
        <w:rFonts w:ascii="Wingdings" w:hAnsi="Wingdings" w:hint="default"/>
      </w:rPr>
    </w:lvl>
    <w:lvl w:ilvl="6" w:tplc="AD38E774" w:tentative="1">
      <w:start w:val="1"/>
      <w:numFmt w:val="bullet"/>
      <w:lvlText w:val=""/>
      <w:lvlJc w:val="left"/>
      <w:pPr>
        <w:ind w:left="5040" w:hanging="360"/>
      </w:pPr>
      <w:rPr>
        <w:rFonts w:ascii="Symbol" w:hAnsi="Symbol" w:hint="default"/>
      </w:rPr>
    </w:lvl>
    <w:lvl w:ilvl="7" w:tplc="F9445AA4" w:tentative="1">
      <w:start w:val="1"/>
      <w:numFmt w:val="bullet"/>
      <w:lvlText w:val="o"/>
      <w:lvlJc w:val="left"/>
      <w:pPr>
        <w:ind w:left="5760" w:hanging="360"/>
      </w:pPr>
      <w:rPr>
        <w:rFonts w:ascii="Courier New" w:hAnsi="Courier New" w:cs="Courier New" w:hint="default"/>
      </w:rPr>
    </w:lvl>
    <w:lvl w:ilvl="8" w:tplc="B70CDCDC" w:tentative="1">
      <w:start w:val="1"/>
      <w:numFmt w:val="bullet"/>
      <w:lvlText w:val=""/>
      <w:lvlJc w:val="left"/>
      <w:pPr>
        <w:ind w:left="6480" w:hanging="360"/>
      </w:pPr>
      <w:rPr>
        <w:rFonts w:ascii="Wingdings" w:hAnsi="Wingdings" w:hint="default"/>
      </w:rPr>
    </w:lvl>
  </w:abstractNum>
  <w:abstractNum w:abstractNumId="5" w15:restartNumberingAfterBreak="0">
    <w:nsid w:val="1529788C"/>
    <w:multiLevelType w:val="hybridMultilevel"/>
    <w:tmpl w:val="A4A01B66"/>
    <w:lvl w:ilvl="0" w:tplc="9DFE8912">
      <w:start w:val="1"/>
      <w:numFmt w:val="bullet"/>
      <w:lvlText w:val=""/>
      <w:lvlJc w:val="left"/>
      <w:pPr>
        <w:ind w:left="720" w:hanging="360"/>
      </w:pPr>
      <w:rPr>
        <w:rFonts w:ascii="Symbol" w:hAnsi="Symbol" w:hint="default"/>
      </w:rPr>
    </w:lvl>
    <w:lvl w:ilvl="1" w:tplc="17D6DC42" w:tentative="1">
      <w:start w:val="1"/>
      <w:numFmt w:val="bullet"/>
      <w:lvlText w:val="o"/>
      <w:lvlJc w:val="left"/>
      <w:pPr>
        <w:ind w:left="1440" w:hanging="360"/>
      </w:pPr>
      <w:rPr>
        <w:rFonts w:ascii="Courier New" w:hAnsi="Courier New" w:cs="Courier New" w:hint="default"/>
      </w:rPr>
    </w:lvl>
    <w:lvl w:ilvl="2" w:tplc="788651EC" w:tentative="1">
      <w:start w:val="1"/>
      <w:numFmt w:val="bullet"/>
      <w:lvlText w:val=""/>
      <w:lvlJc w:val="left"/>
      <w:pPr>
        <w:ind w:left="2160" w:hanging="360"/>
      </w:pPr>
      <w:rPr>
        <w:rFonts w:ascii="Wingdings" w:hAnsi="Wingdings" w:hint="default"/>
      </w:rPr>
    </w:lvl>
    <w:lvl w:ilvl="3" w:tplc="1E2A8966" w:tentative="1">
      <w:start w:val="1"/>
      <w:numFmt w:val="bullet"/>
      <w:lvlText w:val=""/>
      <w:lvlJc w:val="left"/>
      <w:pPr>
        <w:ind w:left="2880" w:hanging="360"/>
      </w:pPr>
      <w:rPr>
        <w:rFonts w:ascii="Symbol" w:hAnsi="Symbol" w:hint="default"/>
      </w:rPr>
    </w:lvl>
    <w:lvl w:ilvl="4" w:tplc="7116C410" w:tentative="1">
      <w:start w:val="1"/>
      <w:numFmt w:val="bullet"/>
      <w:lvlText w:val="o"/>
      <w:lvlJc w:val="left"/>
      <w:pPr>
        <w:ind w:left="3600" w:hanging="360"/>
      </w:pPr>
      <w:rPr>
        <w:rFonts w:ascii="Courier New" w:hAnsi="Courier New" w:cs="Courier New" w:hint="default"/>
      </w:rPr>
    </w:lvl>
    <w:lvl w:ilvl="5" w:tplc="2416BA3A" w:tentative="1">
      <w:start w:val="1"/>
      <w:numFmt w:val="bullet"/>
      <w:lvlText w:val=""/>
      <w:lvlJc w:val="left"/>
      <w:pPr>
        <w:ind w:left="4320" w:hanging="360"/>
      </w:pPr>
      <w:rPr>
        <w:rFonts w:ascii="Wingdings" w:hAnsi="Wingdings" w:hint="default"/>
      </w:rPr>
    </w:lvl>
    <w:lvl w:ilvl="6" w:tplc="F030E0F6" w:tentative="1">
      <w:start w:val="1"/>
      <w:numFmt w:val="bullet"/>
      <w:lvlText w:val=""/>
      <w:lvlJc w:val="left"/>
      <w:pPr>
        <w:ind w:left="5040" w:hanging="360"/>
      </w:pPr>
      <w:rPr>
        <w:rFonts w:ascii="Symbol" w:hAnsi="Symbol" w:hint="default"/>
      </w:rPr>
    </w:lvl>
    <w:lvl w:ilvl="7" w:tplc="E856DA8E" w:tentative="1">
      <w:start w:val="1"/>
      <w:numFmt w:val="bullet"/>
      <w:lvlText w:val="o"/>
      <w:lvlJc w:val="left"/>
      <w:pPr>
        <w:ind w:left="5760" w:hanging="360"/>
      </w:pPr>
      <w:rPr>
        <w:rFonts w:ascii="Courier New" w:hAnsi="Courier New" w:cs="Courier New" w:hint="default"/>
      </w:rPr>
    </w:lvl>
    <w:lvl w:ilvl="8" w:tplc="33D49AE8" w:tentative="1">
      <w:start w:val="1"/>
      <w:numFmt w:val="bullet"/>
      <w:lvlText w:val=""/>
      <w:lvlJc w:val="left"/>
      <w:pPr>
        <w:ind w:left="6480" w:hanging="360"/>
      </w:pPr>
      <w:rPr>
        <w:rFonts w:ascii="Wingdings" w:hAnsi="Wingdings" w:hint="default"/>
      </w:rPr>
    </w:lvl>
  </w:abstractNum>
  <w:abstractNum w:abstractNumId="6" w15:restartNumberingAfterBreak="0">
    <w:nsid w:val="22FB2BEF"/>
    <w:multiLevelType w:val="hybridMultilevel"/>
    <w:tmpl w:val="6A781DDC"/>
    <w:lvl w:ilvl="0" w:tplc="48C878A2">
      <w:start w:val="1"/>
      <w:numFmt w:val="bullet"/>
      <w:lvlText w:val=""/>
      <w:lvlJc w:val="left"/>
      <w:pPr>
        <w:ind w:left="927" w:hanging="360"/>
      </w:pPr>
      <w:rPr>
        <w:rFonts w:ascii="Symbol" w:hAnsi="Symbol" w:hint="default"/>
      </w:rPr>
    </w:lvl>
    <w:lvl w:ilvl="1" w:tplc="3FE0E298" w:tentative="1">
      <w:start w:val="1"/>
      <w:numFmt w:val="bullet"/>
      <w:lvlText w:val="o"/>
      <w:lvlJc w:val="left"/>
      <w:pPr>
        <w:ind w:left="1440" w:hanging="360"/>
      </w:pPr>
      <w:rPr>
        <w:rFonts w:ascii="Courier New" w:hAnsi="Courier New" w:cs="Courier New" w:hint="default"/>
      </w:rPr>
    </w:lvl>
    <w:lvl w:ilvl="2" w:tplc="7F6E30DA" w:tentative="1">
      <w:start w:val="1"/>
      <w:numFmt w:val="bullet"/>
      <w:lvlText w:val=""/>
      <w:lvlJc w:val="left"/>
      <w:pPr>
        <w:ind w:left="2160" w:hanging="360"/>
      </w:pPr>
      <w:rPr>
        <w:rFonts w:ascii="Wingdings" w:hAnsi="Wingdings" w:hint="default"/>
      </w:rPr>
    </w:lvl>
    <w:lvl w:ilvl="3" w:tplc="6908CFF8" w:tentative="1">
      <w:start w:val="1"/>
      <w:numFmt w:val="bullet"/>
      <w:lvlText w:val=""/>
      <w:lvlJc w:val="left"/>
      <w:pPr>
        <w:ind w:left="2880" w:hanging="360"/>
      </w:pPr>
      <w:rPr>
        <w:rFonts w:ascii="Symbol" w:hAnsi="Symbol" w:hint="default"/>
      </w:rPr>
    </w:lvl>
    <w:lvl w:ilvl="4" w:tplc="14183056" w:tentative="1">
      <w:start w:val="1"/>
      <w:numFmt w:val="bullet"/>
      <w:lvlText w:val="o"/>
      <w:lvlJc w:val="left"/>
      <w:pPr>
        <w:ind w:left="3600" w:hanging="360"/>
      </w:pPr>
      <w:rPr>
        <w:rFonts w:ascii="Courier New" w:hAnsi="Courier New" w:cs="Courier New" w:hint="default"/>
      </w:rPr>
    </w:lvl>
    <w:lvl w:ilvl="5" w:tplc="B9720480" w:tentative="1">
      <w:start w:val="1"/>
      <w:numFmt w:val="bullet"/>
      <w:lvlText w:val=""/>
      <w:lvlJc w:val="left"/>
      <w:pPr>
        <w:ind w:left="4320" w:hanging="360"/>
      </w:pPr>
      <w:rPr>
        <w:rFonts w:ascii="Wingdings" w:hAnsi="Wingdings" w:hint="default"/>
      </w:rPr>
    </w:lvl>
    <w:lvl w:ilvl="6" w:tplc="F0CED31E" w:tentative="1">
      <w:start w:val="1"/>
      <w:numFmt w:val="bullet"/>
      <w:lvlText w:val=""/>
      <w:lvlJc w:val="left"/>
      <w:pPr>
        <w:ind w:left="5040" w:hanging="360"/>
      </w:pPr>
      <w:rPr>
        <w:rFonts w:ascii="Symbol" w:hAnsi="Symbol" w:hint="default"/>
      </w:rPr>
    </w:lvl>
    <w:lvl w:ilvl="7" w:tplc="DB08415E" w:tentative="1">
      <w:start w:val="1"/>
      <w:numFmt w:val="bullet"/>
      <w:lvlText w:val="o"/>
      <w:lvlJc w:val="left"/>
      <w:pPr>
        <w:ind w:left="5760" w:hanging="360"/>
      </w:pPr>
      <w:rPr>
        <w:rFonts w:ascii="Courier New" w:hAnsi="Courier New" w:cs="Courier New" w:hint="default"/>
      </w:rPr>
    </w:lvl>
    <w:lvl w:ilvl="8" w:tplc="382A2F04" w:tentative="1">
      <w:start w:val="1"/>
      <w:numFmt w:val="bullet"/>
      <w:lvlText w:val=""/>
      <w:lvlJc w:val="left"/>
      <w:pPr>
        <w:ind w:left="6480" w:hanging="360"/>
      </w:pPr>
      <w:rPr>
        <w:rFonts w:ascii="Wingdings" w:hAnsi="Wingdings" w:hint="default"/>
      </w:rPr>
    </w:lvl>
  </w:abstractNum>
  <w:abstractNum w:abstractNumId="7" w15:restartNumberingAfterBreak="0">
    <w:nsid w:val="2623397E"/>
    <w:multiLevelType w:val="multilevel"/>
    <w:tmpl w:val="8F7CFC4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BA84F9F"/>
    <w:multiLevelType w:val="multilevel"/>
    <w:tmpl w:val="D65417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E34549D"/>
    <w:multiLevelType w:val="hybridMultilevel"/>
    <w:tmpl w:val="BCC8D64A"/>
    <w:lvl w:ilvl="0" w:tplc="8828FE40">
      <w:start w:val="1"/>
      <w:numFmt w:val="bullet"/>
      <w:lvlText w:val=""/>
      <w:lvlJc w:val="left"/>
      <w:pPr>
        <w:ind w:left="720" w:hanging="360"/>
      </w:pPr>
      <w:rPr>
        <w:rFonts w:ascii="Symbol" w:hAnsi="Symbol" w:hint="default"/>
      </w:rPr>
    </w:lvl>
    <w:lvl w:ilvl="1" w:tplc="9328CF82" w:tentative="1">
      <w:start w:val="1"/>
      <w:numFmt w:val="bullet"/>
      <w:lvlText w:val="o"/>
      <w:lvlJc w:val="left"/>
      <w:pPr>
        <w:ind w:left="1440" w:hanging="360"/>
      </w:pPr>
      <w:rPr>
        <w:rFonts w:ascii="Courier New" w:hAnsi="Courier New" w:cs="Courier New" w:hint="default"/>
      </w:rPr>
    </w:lvl>
    <w:lvl w:ilvl="2" w:tplc="6B9CBF78" w:tentative="1">
      <w:start w:val="1"/>
      <w:numFmt w:val="bullet"/>
      <w:lvlText w:val=""/>
      <w:lvlJc w:val="left"/>
      <w:pPr>
        <w:ind w:left="2160" w:hanging="360"/>
      </w:pPr>
      <w:rPr>
        <w:rFonts w:ascii="Wingdings" w:hAnsi="Wingdings" w:hint="default"/>
      </w:rPr>
    </w:lvl>
    <w:lvl w:ilvl="3" w:tplc="F43436CA" w:tentative="1">
      <w:start w:val="1"/>
      <w:numFmt w:val="bullet"/>
      <w:lvlText w:val=""/>
      <w:lvlJc w:val="left"/>
      <w:pPr>
        <w:ind w:left="2880" w:hanging="360"/>
      </w:pPr>
      <w:rPr>
        <w:rFonts w:ascii="Symbol" w:hAnsi="Symbol" w:hint="default"/>
      </w:rPr>
    </w:lvl>
    <w:lvl w:ilvl="4" w:tplc="39585DF4" w:tentative="1">
      <w:start w:val="1"/>
      <w:numFmt w:val="bullet"/>
      <w:lvlText w:val="o"/>
      <w:lvlJc w:val="left"/>
      <w:pPr>
        <w:ind w:left="3600" w:hanging="360"/>
      </w:pPr>
      <w:rPr>
        <w:rFonts w:ascii="Courier New" w:hAnsi="Courier New" w:cs="Courier New" w:hint="default"/>
      </w:rPr>
    </w:lvl>
    <w:lvl w:ilvl="5" w:tplc="B60C772A" w:tentative="1">
      <w:start w:val="1"/>
      <w:numFmt w:val="bullet"/>
      <w:lvlText w:val=""/>
      <w:lvlJc w:val="left"/>
      <w:pPr>
        <w:ind w:left="4320" w:hanging="360"/>
      </w:pPr>
      <w:rPr>
        <w:rFonts w:ascii="Wingdings" w:hAnsi="Wingdings" w:hint="default"/>
      </w:rPr>
    </w:lvl>
    <w:lvl w:ilvl="6" w:tplc="FE20B412" w:tentative="1">
      <w:start w:val="1"/>
      <w:numFmt w:val="bullet"/>
      <w:lvlText w:val=""/>
      <w:lvlJc w:val="left"/>
      <w:pPr>
        <w:ind w:left="5040" w:hanging="360"/>
      </w:pPr>
      <w:rPr>
        <w:rFonts w:ascii="Symbol" w:hAnsi="Symbol" w:hint="default"/>
      </w:rPr>
    </w:lvl>
    <w:lvl w:ilvl="7" w:tplc="AC4C8784" w:tentative="1">
      <w:start w:val="1"/>
      <w:numFmt w:val="bullet"/>
      <w:lvlText w:val="o"/>
      <w:lvlJc w:val="left"/>
      <w:pPr>
        <w:ind w:left="5760" w:hanging="360"/>
      </w:pPr>
      <w:rPr>
        <w:rFonts w:ascii="Courier New" w:hAnsi="Courier New" w:cs="Courier New" w:hint="default"/>
      </w:rPr>
    </w:lvl>
    <w:lvl w:ilvl="8" w:tplc="532AF4D4" w:tentative="1">
      <w:start w:val="1"/>
      <w:numFmt w:val="bullet"/>
      <w:lvlText w:val=""/>
      <w:lvlJc w:val="left"/>
      <w:pPr>
        <w:ind w:left="6480" w:hanging="360"/>
      </w:pPr>
      <w:rPr>
        <w:rFonts w:ascii="Wingdings" w:hAnsi="Wingdings" w:hint="default"/>
      </w:rPr>
    </w:lvl>
  </w:abstractNum>
  <w:abstractNum w:abstractNumId="10" w15:restartNumberingAfterBreak="0">
    <w:nsid w:val="58267BF1"/>
    <w:multiLevelType w:val="multilevel"/>
    <w:tmpl w:val="313084E8"/>
    <w:lvl w:ilvl="0">
      <w:start w:val="1"/>
      <w:numFmt w:val="decimal"/>
      <w:lvlText w:val="%1"/>
      <w:lvlJc w:val="left"/>
      <w:pPr>
        <w:ind w:left="360" w:hanging="360"/>
      </w:pPr>
      <w:rPr>
        <w:rFonts w:hint="default"/>
        <w:b/>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654" w:hanging="108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730" w:hanging="144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806" w:hanging="1800"/>
      </w:pPr>
      <w:rPr>
        <w:rFonts w:hint="default"/>
        <w:b/>
      </w:rPr>
    </w:lvl>
    <w:lvl w:ilvl="8">
      <w:start w:val="1"/>
      <w:numFmt w:val="decimal"/>
      <w:lvlText w:val="%1.%2.%3.%4.%5.%6.%7.%8.%9"/>
      <w:lvlJc w:val="left"/>
      <w:pPr>
        <w:ind w:left="664" w:hanging="1800"/>
      </w:pPr>
      <w:rPr>
        <w:rFonts w:hint="default"/>
        <w:b/>
      </w:rPr>
    </w:lvl>
  </w:abstractNum>
  <w:abstractNum w:abstractNumId="11" w15:restartNumberingAfterBreak="0">
    <w:nsid w:val="60711249"/>
    <w:multiLevelType w:val="multilevel"/>
    <w:tmpl w:val="6978B844"/>
    <w:lvl w:ilvl="0">
      <w:start w:val="1"/>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12" w15:restartNumberingAfterBreak="0">
    <w:nsid w:val="688749FA"/>
    <w:multiLevelType w:val="multilevel"/>
    <w:tmpl w:val="8228CF1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48E2F9B"/>
    <w:multiLevelType w:val="hybridMultilevel"/>
    <w:tmpl w:val="35DED682"/>
    <w:lvl w:ilvl="0" w:tplc="24C02890">
      <w:start w:val="1"/>
      <w:numFmt w:val="bullet"/>
      <w:lvlText w:val=""/>
      <w:lvlJc w:val="left"/>
      <w:pPr>
        <w:ind w:left="720" w:hanging="360"/>
      </w:pPr>
      <w:rPr>
        <w:rFonts w:ascii="Symbol" w:hAnsi="Symbol" w:hint="default"/>
      </w:rPr>
    </w:lvl>
    <w:lvl w:ilvl="1" w:tplc="A45282E6" w:tentative="1">
      <w:start w:val="1"/>
      <w:numFmt w:val="bullet"/>
      <w:lvlText w:val="o"/>
      <w:lvlJc w:val="left"/>
      <w:pPr>
        <w:ind w:left="1440" w:hanging="360"/>
      </w:pPr>
      <w:rPr>
        <w:rFonts w:ascii="Courier New" w:hAnsi="Courier New" w:cs="Courier New" w:hint="default"/>
      </w:rPr>
    </w:lvl>
    <w:lvl w:ilvl="2" w:tplc="537EA044" w:tentative="1">
      <w:start w:val="1"/>
      <w:numFmt w:val="bullet"/>
      <w:lvlText w:val=""/>
      <w:lvlJc w:val="left"/>
      <w:pPr>
        <w:ind w:left="2160" w:hanging="360"/>
      </w:pPr>
      <w:rPr>
        <w:rFonts w:ascii="Wingdings" w:hAnsi="Wingdings" w:hint="default"/>
      </w:rPr>
    </w:lvl>
    <w:lvl w:ilvl="3" w:tplc="CA9678A8" w:tentative="1">
      <w:start w:val="1"/>
      <w:numFmt w:val="bullet"/>
      <w:lvlText w:val=""/>
      <w:lvlJc w:val="left"/>
      <w:pPr>
        <w:ind w:left="2880" w:hanging="360"/>
      </w:pPr>
      <w:rPr>
        <w:rFonts w:ascii="Symbol" w:hAnsi="Symbol" w:hint="default"/>
      </w:rPr>
    </w:lvl>
    <w:lvl w:ilvl="4" w:tplc="3156F8CE" w:tentative="1">
      <w:start w:val="1"/>
      <w:numFmt w:val="bullet"/>
      <w:lvlText w:val="o"/>
      <w:lvlJc w:val="left"/>
      <w:pPr>
        <w:ind w:left="3600" w:hanging="360"/>
      </w:pPr>
      <w:rPr>
        <w:rFonts w:ascii="Courier New" w:hAnsi="Courier New" w:cs="Courier New" w:hint="default"/>
      </w:rPr>
    </w:lvl>
    <w:lvl w:ilvl="5" w:tplc="82A0C314" w:tentative="1">
      <w:start w:val="1"/>
      <w:numFmt w:val="bullet"/>
      <w:lvlText w:val=""/>
      <w:lvlJc w:val="left"/>
      <w:pPr>
        <w:ind w:left="4320" w:hanging="360"/>
      </w:pPr>
      <w:rPr>
        <w:rFonts w:ascii="Wingdings" w:hAnsi="Wingdings" w:hint="default"/>
      </w:rPr>
    </w:lvl>
    <w:lvl w:ilvl="6" w:tplc="813416C0" w:tentative="1">
      <w:start w:val="1"/>
      <w:numFmt w:val="bullet"/>
      <w:lvlText w:val=""/>
      <w:lvlJc w:val="left"/>
      <w:pPr>
        <w:ind w:left="5040" w:hanging="360"/>
      </w:pPr>
      <w:rPr>
        <w:rFonts w:ascii="Symbol" w:hAnsi="Symbol" w:hint="default"/>
      </w:rPr>
    </w:lvl>
    <w:lvl w:ilvl="7" w:tplc="09485184" w:tentative="1">
      <w:start w:val="1"/>
      <w:numFmt w:val="bullet"/>
      <w:lvlText w:val="o"/>
      <w:lvlJc w:val="left"/>
      <w:pPr>
        <w:ind w:left="5760" w:hanging="360"/>
      </w:pPr>
      <w:rPr>
        <w:rFonts w:ascii="Courier New" w:hAnsi="Courier New" w:cs="Courier New" w:hint="default"/>
      </w:rPr>
    </w:lvl>
    <w:lvl w:ilvl="8" w:tplc="878A3328" w:tentative="1">
      <w:start w:val="1"/>
      <w:numFmt w:val="bullet"/>
      <w:lvlText w:val=""/>
      <w:lvlJc w:val="left"/>
      <w:pPr>
        <w:ind w:left="6480" w:hanging="360"/>
      </w:pPr>
      <w:rPr>
        <w:rFonts w:ascii="Wingdings" w:hAnsi="Wingdings" w:hint="default"/>
      </w:rPr>
    </w:lvl>
  </w:abstractNum>
  <w:abstractNum w:abstractNumId="14" w15:restartNumberingAfterBreak="0">
    <w:nsid w:val="74B760CA"/>
    <w:multiLevelType w:val="hybridMultilevel"/>
    <w:tmpl w:val="F53E06CC"/>
    <w:lvl w:ilvl="0" w:tplc="C97E9AF2">
      <w:start w:val="2"/>
      <w:numFmt w:val="bullet"/>
      <w:lvlText w:val="-"/>
      <w:lvlJc w:val="left"/>
      <w:pPr>
        <w:ind w:left="720" w:hanging="360"/>
      </w:pPr>
      <w:rPr>
        <w:rFonts w:ascii="Calibri" w:eastAsiaTheme="minorHAnsi" w:hAnsi="Calibri" w:cstheme="minorBidi" w:hint="default"/>
      </w:rPr>
    </w:lvl>
    <w:lvl w:ilvl="1" w:tplc="CDE44EE4" w:tentative="1">
      <w:start w:val="1"/>
      <w:numFmt w:val="bullet"/>
      <w:lvlText w:val="o"/>
      <w:lvlJc w:val="left"/>
      <w:pPr>
        <w:ind w:left="1440" w:hanging="360"/>
      </w:pPr>
      <w:rPr>
        <w:rFonts w:ascii="Courier New" w:hAnsi="Courier New" w:cs="Courier New" w:hint="default"/>
      </w:rPr>
    </w:lvl>
    <w:lvl w:ilvl="2" w:tplc="F72AB2A4" w:tentative="1">
      <w:start w:val="1"/>
      <w:numFmt w:val="bullet"/>
      <w:lvlText w:val=""/>
      <w:lvlJc w:val="left"/>
      <w:pPr>
        <w:ind w:left="2160" w:hanging="360"/>
      </w:pPr>
      <w:rPr>
        <w:rFonts w:ascii="Wingdings" w:hAnsi="Wingdings" w:hint="default"/>
      </w:rPr>
    </w:lvl>
    <w:lvl w:ilvl="3" w:tplc="F598545C" w:tentative="1">
      <w:start w:val="1"/>
      <w:numFmt w:val="bullet"/>
      <w:lvlText w:val=""/>
      <w:lvlJc w:val="left"/>
      <w:pPr>
        <w:ind w:left="2880" w:hanging="360"/>
      </w:pPr>
      <w:rPr>
        <w:rFonts w:ascii="Symbol" w:hAnsi="Symbol" w:hint="default"/>
      </w:rPr>
    </w:lvl>
    <w:lvl w:ilvl="4" w:tplc="B1A47B86" w:tentative="1">
      <w:start w:val="1"/>
      <w:numFmt w:val="bullet"/>
      <w:lvlText w:val="o"/>
      <w:lvlJc w:val="left"/>
      <w:pPr>
        <w:ind w:left="3600" w:hanging="360"/>
      </w:pPr>
      <w:rPr>
        <w:rFonts w:ascii="Courier New" w:hAnsi="Courier New" w:cs="Courier New" w:hint="default"/>
      </w:rPr>
    </w:lvl>
    <w:lvl w:ilvl="5" w:tplc="36B06B48" w:tentative="1">
      <w:start w:val="1"/>
      <w:numFmt w:val="bullet"/>
      <w:lvlText w:val=""/>
      <w:lvlJc w:val="left"/>
      <w:pPr>
        <w:ind w:left="4320" w:hanging="360"/>
      </w:pPr>
      <w:rPr>
        <w:rFonts w:ascii="Wingdings" w:hAnsi="Wingdings" w:hint="default"/>
      </w:rPr>
    </w:lvl>
    <w:lvl w:ilvl="6" w:tplc="3FF85A2A" w:tentative="1">
      <w:start w:val="1"/>
      <w:numFmt w:val="bullet"/>
      <w:lvlText w:val=""/>
      <w:lvlJc w:val="left"/>
      <w:pPr>
        <w:ind w:left="5040" w:hanging="360"/>
      </w:pPr>
      <w:rPr>
        <w:rFonts w:ascii="Symbol" w:hAnsi="Symbol" w:hint="default"/>
      </w:rPr>
    </w:lvl>
    <w:lvl w:ilvl="7" w:tplc="59BA8D14" w:tentative="1">
      <w:start w:val="1"/>
      <w:numFmt w:val="bullet"/>
      <w:lvlText w:val="o"/>
      <w:lvlJc w:val="left"/>
      <w:pPr>
        <w:ind w:left="5760" w:hanging="360"/>
      </w:pPr>
      <w:rPr>
        <w:rFonts w:ascii="Courier New" w:hAnsi="Courier New" w:cs="Courier New" w:hint="default"/>
      </w:rPr>
    </w:lvl>
    <w:lvl w:ilvl="8" w:tplc="A60C997C" w:tentative="1">
      <w:start w:val="1"/>
      <w:numFmt w:val="bullet"/>
      <w:lvlText w:val=""/>
      <w:lvlJc w:val="left"/>
      <w:pPr>
        <w:ind w:left="6480" w:hanging="360"/>
      </w:pPr>
      <w:rPr>
        <w:rFonts w:ascii="Wingdings" w:hAnsi="Wingdings" w:hint="default"/>
      </w:rPr>
    </w:lvl>
  </w:abstractNum>
  <w:abstractNum w:abstractNumId="15" w15:restartNumberingAfterBreak="0">
    <w:nsid w:val="7ECA5096"/>
    <w:multiLevelType w:val="hybridMultilevel"/>
    <w:tmpl w:val="7BA87FDC"/>
    <w:lvl w:ilvl="0" w:tplc="1200D3B6">
      <w:start w:val="1"/>
      <w:numFmt w:val="bullet"/>
      <w:lvlText w:val=""/>
      <w:lvlJc w:val="left"/>
      <w:pPr>
        <w:ind w:left="1440" w:hanging="360"/>
      </w:pPr>
      <w:rPr>
        <w:rFonts w:ascii="Symbol" w:hAnsi="Symbol" w:hint="default"/>
      </w:rPr>
    </w:lvl>
    <w:lvl w:ilvl="1" w:tplc="6BF29A7E">
      <w:start w:val="1"/>
      <w:numFmt w:val="bullet"/>
      <w:lvlText w:val="o"/>
      <w:lvlJc w:val="left"/>
      <w:pPr>
        <w:ind w:left="2160" w:hanging="360"/>
      </w:pPr>
      <w:rPr>
        <w:rFonts w:ascii="Courier New" w:hAnsi="Courier New" w:cs="Courier New" w:hint="default"/>
      </w:rPr>
    </w:lvl>
    <w:lvl w:ilvl="2" w:tplc="5E380EFA">
      <w:start w:val="1"/>
      <w:numFmt w:val="bullet"/>
      <w:lvlText w:val=""/>
      <w:lvlJc w:val="left"/>
      <w:pPr>
        <w:ind w:left="2880" w:hanging="360"/>
      </w:pPr>
      <w:rPr>
        <w:rFonts w:ascii="Wingdings" w:hAnsi="Wingdings" w:hint="default"/>
      </w:rPr>
    </w:lvl>
    <w:lvl w:ilvl="3" w:tplc="0FB29396">
      <w:start w:val="1"/>
      <w:numFmt w:val="bullet"/>
      <w:lvlText w:val=""/>
      <w:lvlJc w:val="left"/>
      <w:pPr>
        <w:ind w:left="3600" w:hanging="360"/>
      </w:pPr>
      <w:rPr>
        <w:rFonts w:ascii="Symbol" w:hAnsi="Symbol" w:hint="default"/>
      </w:rPr>
    </w:lvl>
    <w:lvl w:ilvl="4" w:tplc="46DCF236">
      <w:start w:val="1"/>
      <w:numFmt w:val="bullet"/>
      <w:lvlText w:val="o"/>
      <w:lvlJc w:val="left"/>
      <w:pPr>
        <w:ind w:left="4320" w:hanging="360"/>
      </w:pPr>
      <w:rPr>
        <w:rFonts w:ascii="Courier New" w:hAnsi="Courier New" w:cs="Courier New" w:hint="default"/>
      </w:rPr>
    </w:lvl>
    <w:lvl w:ilvl="5" w:tplc="C9A67D32">
      <w:start w:val="1"/>
      <w:numFmt w:val="bullet"/>
      <w:lvlText w:val=""/>
      <w:lvlJc w:val="left"/>
      <w:pPr>
        <w:ind w:left="5040" w:hanging="360"/>
      </w:pPr>
      <w:rPr>
        <w:rFonts w:ascii="Wingdings" w:hAnsi="Wingdings" w:hint="default"/>
      </w:rPr>
    </w:lvl>
    <w:lvl w:ilvl="6" w:tplc="5A641A78">
      <w:start w:val="1"/>
      <w:numFmt w:val="bullet"/>
      <w:lvlText w:val=""/>
      <w:lvlJc w:val="left"/>
      <w:pPr>
        <w:ind w:left="5760" w:hanging="360"/>
      </w:pPr>
      <w:rPr>
        <w:rFonts w:ascii="Symbol" w:hAnsi="Symbol" w:hint="default"/>
      </w:rPr>
    </w:lvl>
    <w:lvl w:ilvl="7" w:tplc="D08E78A2">
      <w:start w:val="1"/>
      <w:numFmt w:val="bullet"/>
      <w:lvlText w:val="o"/>
      <w:lvlJc w:val="left"/>
      <w:pPr>
        <w:ind w:left="6480" w:hanging="360"/>
      </w:pPr>
      <w:rPr>
        <w:rFonts w:ascii="Courier New" w:hAnsi="Courier New" w:cs="Courier New" w:hint="default"/>
      </w:rPr>
    </w:lvl>
    <w:lvl w:ilvl="8" w:tplc="481E081C">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5"/>
  </w:num>
  <w:num w:numId="4">
    <w:abstractNumId w:val="2"/>
  </w:num>
  <w:num w:numId="5">
    <w:abstractNumId w:val="14"/>
  </w:num>
  <w:num w:numId="6">
    <w:abstractNumId w:val="11"/>
  </w:num>
  <w:num w:numId="7">
    <w:abstractNumId w:val="15"/>
  </w:num>
  <w:num w:numId="8">
    <w:abstractNumId w:val="1"/>
  </w:num>
  <w:num w:numId="9">
    <w:abstractNumId w:val="9"/>
  </w:num>
  <w:num w:numId="10">
    <w:abstractNumId w:val="6"/>
  </w:num>
  <w:num w:numId="11">
    <w:abstractNumId w:val="0"/>
  </w:num>
  <w:num w:numId="12">
    <w:abstractNumId w:val="10"/>
  </w:num>
  <w:num w:numId="13">
    <w:abstractNumId w:val="12"/>
  </w:num>
  <w:num w:numId="14">
    <w:abstractNumId w:val="8"/>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D0"/>
    <w:rsid w:val="001E76CF"/>
    <w:rsid w:val="00293964"/>
    <w:rsid w:val="00592B39"/>
    <w:rsid w:val="00773A63"/>
    <w:rsid w:val="007902C7"/>
    <w:rsid w:val="0079759B"/>
    <w:rsid w:val="00864AD0"/>
    <w:rsid w:val="00955FFB"/>
    <w:rsid w:val="009C1555"/>
    <w:rsid w:val="009E01AD"/>
    <w:rsid w:val="00C07C09"/>
    <w:rsid w:val="00F43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36C4"/>
  <w15:docId w15:val="{2E5176ED-6E76-4101-8BBE-778458E5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39"/>
    <w:rsid w:val="007C1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C1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1605"/>
    <w:rPr>
      <w:sz w:val="16"/>
      <w:szCs w:val="16"/>
    </w:rPr>
  </w:style>
  <w:style w:type="paragraph" w:styleId="CommentText">
    <w:name w:val="annotation text"/>
    <w:basedOn w:val="Normal"/>
    <w:link w:val="CommentTextChar"/>
    <w:uiPriority w:val="99"/>
    <w:semiHidden/>
    <w:unhideWhenUsed/>
    <w:rsid w:val="007C1605"/>
    <w:pPr>
      <w:spacing w:line="240" w:lineRule="auto"/>
    </w:pPr>
    <w:rPr>
      <w:sz w:val="20"/>
      <w:szCs w:val="20"/>
    </w:rPr>
  </w:style>
  <w:style w:type="character" w:customStyle="1" w:styleId="CommentTextChar">
    <w:name w:val="Comment Text Char"/>
    <w:basedOn w:val="DefaultParagraphFont"/>
    <w:link w:val="CommentText"/>
    <w:uiPriority w:val="99"/>
    <w:semiHidden/>
    <w:rsid w:val="007C1605"/>
    <w:rPr>
      <w:sz w:val="20"/>
      <w:szCs w:val="20"/>
    </w:rPr>
  </w:style>
  <w:style w:type="paragraph" w:styleId="CommentSubject">
    <w:name w:val="annotation subject"/>
    <w:basedOn w:val="CommentText"/>
    <w:next w:val="CommentText"/>
    <w:link w:val="CommentSubjectChar"/>
    <w:uiPriority w:val="99"/>
    <w:semiHidden/>
    <w:unhideWhenUsed/>
    <w:rsid w:val="007C1605"/>
    <w:rPr>
      <w:b/>
      <w:bCs/>
    </w:rPr>
  </w:style>
  <w:style w:type="character" w:customStyle="1" w:styleId="CommentSubjectChar">
    <w:name w:val="Comment Subject Char"/>
    <w:basedOn w:val="CommentTextChar"/>
    <w:link w:val="CommentSubject"/>
    <w:uiPriority w:val="99"/>
    <w:semiHidden/>
    <w:rsid w:val="007C1605"/>
    <w:rPr>
      <w:b/>
      <w:bCs/>
      <w:sz w:val="20"/>
      <w:szCs w:val="20"/>
    </w:rPr>
  </w:style>
  <w:style w:type="paragraph" w:styleId="BalloonText">
    <w:name w:val="Balloon Text"/>
    <w:basedOn w:val="Normal"/>
    <w:link w:val="BalloonTextChar"/>
    <w:uiPriority w:val="99"/>
    <w:semiHidden/>
    <w:unhideWhenUsed/>
    <w:rsid w:val="007C1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8E5DD-33D7-4601-9ED6-A39DBAB6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15</Pages>
  <Words>4593</Words>
  <Characters>26184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Jones, Debra</cp:lastModifiedBy>
  <cp:revision>25</cp:revision>
  <cp:lastPrinted>2015-01-28T14:27:00Z</cp:lastPrinted>
  <dcterms:created xsi:type="dcterms:W3CDTF">2015-03-30T10:11:00Z</dcterms:created>
  <dcterms:modified xsi:type="dcterms:W3CDTF">2019-11-27T17:07:00Z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City Deal Six monthly performance monitoring report - Year 6 April - Sept 2019</vt:lpwstr>
  </property>
  <property fmtid="{D5CDD505-2E9C-101B-9397-08002B2CF9AE}" pid="4" name="LeadOfficer">
    <vt:lpwstr>Joanne Hudson</vt:lpwstr>
  </property>
  <property fmtid="{D5CDD505-2E9C-101B-9397-08002B2CF9AE}" pid="5" name="LeadOfficerEmail">
    <vt:lpwstr>joanne.hudson@lancashire.gov.uk</vt:lpwstr>
  </property>
  <property fmtid="{D5CDD505-2E9C-101B-9397-08002B2CF9AE}" pid="6" name="LeadOfficerTel">
    <vt:lpwstr>Tel: 07772 112959</vt:lpwstr>
  </property>
  <property fmtid="{D5CDD505-2E9C-101B-9397-08002B2CF9AE}" pid="7" name="MeetingDate">
    <vt:lpwstr>Tuesday, 3 December 2019</vt:lpwstr>
  </property>
  <property fmtid="{D5CDD505-2E9C-101B-9397-08002B2CF9AE}" pid="8" name="TitusGUID">
    <vt:lpwstr>b16076df-281e-485b-ac3b-6fbc29115d7d</vt:lpwstr>
  </property>
</Properties>
</file>